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Communication Management</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Communication Planning: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Our team is made up of 4 members and is Supervised by Dr. Pranita Upadhyaye ,total communication channel will be 6 : (n(n-1)/2)</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Sample Stakeholders Communication analysis: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will be in accordance of stakeholders tasks and concerns , flow of communication will  be according to respective document presented </w:t>
      </w:r>
    </w:p>
    <w:tbl>
      <w:tblPr>
        <w:tblStyle w:val="Table1"/>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75"/>
        <w:tblGridChange w:id="0">
          <w:tblGrid>
            <w:gridCol w:w="1860"/>
            <w:gridCol w:w="1860"/>
            <w:gridCol w:w="1860"/>
            <w:gridCol w:w="1860"/>
            <w:gridCol w:w="217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Management and communication with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Status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Rajiv Dahal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week</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to text and Its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Status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 Timalsina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week</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 and and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Samrat Neupane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week</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site creation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Sameep Dhakal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week</w:t>
            </w:r>
          </w:p>
        </w:tc>
      </w:tr>
    </w:tbl>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Media Choice Table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Way of communication is verified and chosen according to following table</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key:1 =Excellent     2=Adequate           3=Inappropriate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15"/>
        <w:gridCol w:w="1455"/>
        <w:gridCol w:w="1320"/>
        <w:gridCol w:w="1290"/>
        <w:gridCol w:w="1065"/>
        <w:gridCol w:w="1140"/>
        <w:tblGridChange w:id="0">
          <w:tblGrid>
            <w:gridCol w:w="2175"/>
            <w:gridCol w:w="915"/>
            <w:gridCol w:w="1455"/>
            <w:gridCol w:w="1320"/>
            <w:gridCol w:w="1290"/>
            <w:gridCol w:w="1065"/>
            <w:gridCol w:w="114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well medium is suited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Messenger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Voice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Zoom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Misunderstanding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logics and modifying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Commitment via Zoom meeting,Programming Help via Messenger,Resolving Misunderstanding via voicemail,Maintaining Confidentiality via voice mail,v via github,Building logics and modifying plans via Zoom meeting</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Traceability Matrix:</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Requirements traceability is the ability to connect requirements to other artifacts — such as different </w:t>
      </w:r>
      <w:hyperlink r:id="rId6">
        <w:r w:rsidDel="00000000" w:rsidR="00000000" w:rsidRPr="00000000">
          <w:rPr>
            <w:rFonts w:ascii="Times New Roman" w:cs="Times New Roman" w:eastAsia="Times New Roman" w:hAnsi="Times New Roman"/>
            <w:sz w:val="24"/>
            <w:szCs w:val="24"/>
            <w:highlight w:val="white"/>
            <w:rtl w:val="0"/>
          </w:rPr>
          <w:t xml:space="preserve">types of software tests</w:t>
        </w:r>
      </w:hyperlink>
      <w:r w:rsidDel="00000000" w:rsidR="00000000" w:rsidRPr="00000000">
        <w:rPr>
          <w:rFonts w:ascii="Times New Roman" w:cs="Times New Roman" w:eastAsia="Times New Roman" w:hAnsi="Times New Roman"/>
          <w:sz w:val="24"/>
          <w:szCs w:val="24"/>
          <w:highlight w:val="white"/>
          <w:rtl w:val="0"/>
        </w:rPr>
        <w:t xml:space="preserve"> or bugs. It's used to track requirements — and prove that requirements have been fulfilled. </w:t>
      </w:r>
    </w:p>
    <w:tbl>
      <w:tblPr>
        <w:tblStyle w:val="Table3"/>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20"/>
        <w:gridCol w:w="1095"/>
        <w:gridCol w:w="1245"/>
        <w:gridCol w:w="1485"/>
        <w:gridCol w:w="1035"/>
        <w:gridCol w:w="1125"/>
        <w:gridCol w:w="1845"/>
        <w:tblGridChange w:id="0">
          <w:tblGrid>
            <w:gridCol w:w="750"/>
            <w:gridCol w:w="1620"/>
            <w:gridCol w:w="1095"/>
            <w:gridCol w:w="1245"/>
            <w:gridCol w:w="1485"/>
            <w:gridCol w:w="1035"/>
            <w:gridCol w:w="1125"/>
            <w:gridCol w:w="1845"/>
          </w:tblGrid>
        </w:tblGridChange>
      </w:tblGrid>
      <w:tr>
        <w:trPr>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Main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Non functional requirement</w:t>
            </w:r>
          </w:p>
        </w:tc>
      </w:tr>
      <w:tr>
        <w:trPr>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Voice to text and Image subtraction datasets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cleaning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Through kaggle or manual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Rabin,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Rajiv- Sameep Samrat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Usability, reusability,stability,availability</w:t>
            </w:r>
          </w:p>
        </w:tc>
      </w:tr>
      <w:tr>
        <w:trPr>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training and model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exportable and reusable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Sklearn libraries and tensor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Rabin,Rajiv-Sameep Samrat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Performance,Security,Usability,Portability,Availability</w:t>
            </w:r>
          </w:p>
        </w:tc>
      </w:tr>
      <w:tr>
        <w:trPr>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UI/UX design  and front 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Component based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Reactjs and photoshop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Rabin,Rajiv-Sameep Samrat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Started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Usability, reusability,stability,availability</w:t>
            </w:r>
          </w:p>
        </w:tc>
      </w:tr>
      <w:tr>
        <w:trPr>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Api creation and data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be based on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Nodejs and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Rabin,Rajiv-Sameep Samrat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Performance,Security,Usability,Portability,Availability</w:t>
            </w:r>
          </w:p>
        </w:tc>
      </w:tr>
      <w:tr>
        <w:trPr>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Heroku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git and its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Performance,Security,Usability,Portability,Availability</w:t>
            </w:r>
          </w:p>
        </w:tc>
      </w:tr>
      <w:tr>
        <w:trPr>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SEO optimization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MOz-pro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Optional can be done in spare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performance,Availability,Usability</w:t>
            </w:r>
          </w:p>
        </w:tc>
      </w:tr>
    </w:tbl>
    <w:p w:rsidR="00000000" w:rsidDel="00000000" w:rsidP="00000000" w:rsidRDefault="00000000" w:rsidRPr="00000000" w14:paraId="000000B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03.47826086956525" w:lineRule="auto"/>
        <w:ind w:left="1440" w:firstLine="720"/>
        <w:rPr>
          <w:rFonts w:ascii="Times New Roman" w:cs="Times New Roman" w:eastAsia="Times New Roman" w:hAnsi="Times New Roman"/>
          <w:b w:val="1"/>
          <w:color w:val="1f1f1f"/>
          <w:sz w:val="36"/>
          <w:szCs w:val="36"/>
          <w:highlight w:val="white"/>
        </w:rPr>
      </w:pPr>
      <w:bookmarkStart w:colFirst="0" w:colLast="0" w:name="_akv4ecpbfqbq" w:id="0"/>
      <w:bookmarkEnd w:id="0"/>
      <w:r w:rsidDel="00000000" w:rsidR="00000000" w:rsidRPr="00000000">
        <w:rPr>
          <w:rFonts w:ascii="Times New Roman" w:cs="Times New Roman" w:eastAsia="Times New Roman" w:hAnsi="Times New Roman"/>
          <w:b w:val="1"/>
          <w:color w:val="1f1f1f"/>
          <w:sz w:val="36"/>
          <w:szCs w:val="36"/>
          <w:highlight w:val="white"/>
          <w:rtl w:val="0"/>
        </w:rPr>
        <w:t xml:space="preserve">Procurement Management Plan</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Procurement itself defines the materials or resources to purchase and acquire from outside the project team. Our team has concluded different resources to procure  which are briefly listed and explained in the document below</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flow</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3938" cy="3106425"/>
            <wp:effectExtent b="0" l="0" r="0" t="0"/>
            <wp:docPr id="1" name="image1.jpg"/>
            <a:graphic>
              <a:graphicData uri="http://schemas.openxmlformats.org/drawingml/2006/picture">
                <pic:pic>
                  <pic:nvPicPr>
                    <pic:cNvPr id="0" name="image1.jpg"/>
                    <pic:cNvPicPr preferRelativeResize="0"/>
                  </pic:nvPicPr>
                  <pic:blipFill>
                    <a:blip r:embed="rId7"/>
                    <a:srcRect b="-2147" l="-11811" r="11811" t="2147"/>
                    <a:stretch>
                      <a:fillRect/>
                    </a:stretch>
                  </pic:blipFill>
                  <pic:spPr>
                    <a:xfrm>
                      <a:off x="0" y="0"/>
                      <a:ext cx="4833938" cy="31064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Procurement document with responsible Authority</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Name:Intelligent Re-commerce site with Image and voice processing</w:t>
      </w:r>
    </w:p>
    <w:p w:rsidR="00000000" w:rsidDel="00000000" w:rsidP="00000000" w:rsidRDefault="00000000" w:rsidRPr="00000000" w14:paraId="000000C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Date: 24th July 2021</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35"/>
        <w:gridCol w:w="1335"/>
        <w:gridCol w:w="1215"/>
        <w:gridCol w:w="1455"/>
        <w:gridCol w:w="1335"/>
        <w:gridCol w:w="1335"/>
        <w:tblGridChange w:id="0">
          <w:tblGrid>
            <w:gridCol w:w="1335"/>
            <w:gridCol w:w="1335"/>
            <w:gridCol w:w="1335"/>
            <w:gridCol w:w="1215"/>
            <w:gridCol w:w="1455"/>
            <w:gridCol w:w="1335"/>
            <w:gridCol w:w="1335"/>
          </w:tblGrid>
        </w:tblGridChange>
      </w:tblGrid>
      <w:tr>
        <w:trPr>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to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Bidder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perform SEO after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Dec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Umesh Baral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will be given to SEO specialist on 10-10-2021 </w:t>
            </w:r>
          </w:p>
        </w:tc>
      </w:tr>
      <w:tr>
        <w:trPr>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training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train AI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Aug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AWS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 will be ready and one time agreement</w:t>
            </w:r>
          </w:p>
        </w:tc>
      </w:tr>
      <w:tr>
        <w:trPr>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and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deploy and launch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Dec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Umesh Baral,server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will be ready and must have fulfilled functional requirements</w:t>
            </w:r>
          </w:p>
        </w:tc>
      </w:tr>
      <w:tr>
        <w:trPr>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QA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software and analyze its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Nov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Pranish Deuja and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will be ready and should be in final stage to launch</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112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extract necessary Info. and maintain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Ritika Giri and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 logged in user info and traffic data and should submit analytical report to CEO</w:t>
            </w:r>
          </w:p>
        </w:tc>
      </w:tr>
    </w:tbl>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rforce.com/resources/alm/types-software-testing"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