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6F0EE" w14:textId="167280BF" w:rsidR="0078174E" w:rsidRDefault="00077EC3">
      <w:pPr>
        <w:pStyle w:val="Title"/>
      </w:pPr>
      <w:bookmarkStart w:id="0" w:name="_Hlk180511043"/>
      <w:r>
        <w:t>Smart Inventory Management System</w:t>
      </w:r>
      <w:r w:rsidR="00000000">
        <w:t xml:space="preserve"> Report</w:t>
      </w:r>
    </w:p>
    <w:p w14:paraId="3F05A0D2" w14:textId="77777777" w:rsidR="0078174E" w:rsidRPr="00EE3E9F" w:rsidRDefault="00000000">
      <w:pPr>
        <w:pStyle w:val="Heading1"/>
        <w:rPr>
          <w:sz w:val="40"/>
          <w:szCs w:val="40"/>
        </w:rPr>
      </w:pPr>
      <w:r w:rsidRPr="00EE3E9F">
        <w:rPr>
          <w:sz w:val="40"/>
          <w:szCs w:val="40"/>
        </w:rPr>
        <w:t>1. Team Information</w:t>
      </w:r>
    </w:p>
    <w:tbl>
      <w:tblPr>
        <w:tblStyle w:val="TableGrid"/>
        <w:tblW w:w="0" w:type="auto"/>
        <w:tblLook w:val="04A0" w:firstRow="1" w:lastRow="0" w:firstColumn="1" w:lastColumn="0" w:noHBand="0" w:noVBand="1"/>
      </w:tblPr>
      <w:tblGrid>
        <w:gridCol w:w="2091"/>
        <w:gridCol w:w="6539"/>
      </w:tblGrid>
      <w:tr w:rsidR="0078174E" w14:paraId="641B7462" w14:textId="77777777" w:rsidTr="00D64C07">
        <w:tc>
          <w:tcPr>
            <w:tcW w:w="2093" w:type="dxa"/>
          </w:tcPr>
          <w:p w14:paraId="55F76145" w14:textId="44EA056D" w:rsidR="0078174E" w:rsidRDefault="00000000">
            <w:r>
              <w:t xml:space="preserve">Team </w:t>
            </w:r>
            <w:r w:rsidR="00DD1794">
              <w:t>ID</w:t>
            </w:r>
          </w:p>
        </w:tc>
        <w:tc>
          <w:tcPr>
            <w:tcW w:w="6547" w:type="dxa"/>
          </w:tcPr>
          <w:p w14:paraId="0E5B6AC3" w14:textId="1D23CB89" w:rsidR="0078174E" w:rsidRDefault="00D64C07">
            <w:r w:rsidRPr="00D64C07">
              <w:t>6062506344144233981</w:t>
            </w:r>
          </w:p>
        </w:tc>
      </w:tr>
      <w:tr w:rsidR="0078174E" w14:paraId="7CCE0B9A" w14:textId="77777777" w:rsidTr="00D64C07">
        <w:tc>
          <w:tcPr>
            <w:tcW w:w="2093" w:type="dxa"/>
          </w:tcPr>
          <w:p w14:paraId="0C4CC0A0" w14:textId="77777777" w:rsidR="0078174E" w:rsidRDefault="0078174E"/>
        </w:tc>
        <w:tc>
          <w:tcPr>
            <w:tcW w:w="6547" w:type="dxa"/>
          </w:tcPr>
          <w:p w14:paraId="7786789D" w14:textId="77777777" w:rsidR="0078174E" w:rsidRDefault="0078174E"/>
        </w:tc>
      </w:tr>
      <w:tr w:rsidR="0078174E" w14:paraId="7811B46D" w14:textId="77777777" w:rsidTr="00D64C07">
        <w:tc>
          <w:tcPr>
            <w:tcW w:w="2093" w:type="dxa"/>
          </w:tcPr>
          <w:p w14:paraId="07A01ACB" w14:textId="77777777" w:rsidR="0078174E" w:rsidRDefault="00000000">
            <w:r>
              <w:t>Member Name</w:t>
            </w:r>
          </w:p>
        </w:tc>
        <w:tc>
          <w:tcPr>
            <w:tcW w:w="6547" w:type="dxa"/>
          </w:tcPr>
          <w:p w14:paraId="24309D5D" w14:textId="77777777" w:rsidR="0078174E" w:rsidRDefault="00000000">
            <w:r>
              <w:t>Role</w:t>
            </w:r>
          </w:p>
        </w:tc>
      </w:tr>
      <w:tr w:rsidR="0078174E" w14:paraId="03D3F6E3" w14:textId="77777777" w:rsidTr="00D64C07">
        <w:tc>
          <w:tcPr>
            <w:tcW w:w="2093" w:type="dxa"/>
          </w:tcPr>
          <w:p w14:paraId="5A43A9EA" w14:textId="2CBE5D5C" w:rsidR="0078174E" w:rsidRDefault="00D64C07">
            <w:r>
              <w:t>Shantanu Rajurkar</w:t>
            </w:r>
          </w:p>
        </w:tc>
        <w:tc>
          <w:tcPr>
            <w:tcW w:w="6547" w:type="dxa"/>
          </w:tcPr>
          <w:p w14:paraId="70DA5AA2" w14:textId="389F45AC" w:rsidR="0078174E" w:rsidRDefault="00D64C07">
            <w:r>
              <w:t>Documentation and Programming</w:t>
            </w:r>
          </w:p>
        </w:tc>
      </w:tr>
      <w:tr w:rsidR="0078174E" w14:paraId="6F55C6EC" w14:textId="77777777" w:rsidTr="00D64C07">
        <w:tc>
          <w:tcPr>
            <w:tcW w:w="2093" w:type="dxa"/>
          </w:tcPr>
          <w:p w14:paraId="75B303A8" w14:textId="33EC7503" w:rsidR="0078174E" w:rsidRDefault="00D64C07">
            <w:r>
              <w:t xml:space="preserve">Sameer </w:t>
            </w:r>
            <w:proofErr w:type="spellStart"/>
            <w:r>
              <w:t>Bagde</w:t>
            </w:r>
            <w:proofErr w:type="spellEnd"/>
          </w:p>
        </w:tc>
        <w:tc>
          <w:tcPr>
            <w:tcW w:w="6547" w:type="dxa"/>
          </w:tcPr>
          <w:p w14:paraId="6FA02FC7" w14:textId="5CC873D8" w:rsidR="0078174E" w:rsidRDefault="00D64C07">
            <w:r>
              <w:t>Model Designing and Programming</w:t>
            </w:r>
          </w:p>
        </w:tc>
      </w:tr>
      <w:tr w:rsidR="0078174E" w14:paraId="667C661C" w14:textId="77777777" w:rsidTr="00D64C07">
        <w:tc>
          <w:tcPr>
            <w:tcW w:w="2093" w:type="dxa"/>
          </w:tcPr>
          <w:p w14:paraId="48BD3FA6" w14:textId="1B703A28" w:rsidR="0078174E" w:rsidRDefault="00D64C07">
            <w:r>
              <w:t>Shubham Mishra</w:t>
            </w:r>
          </w:p>
        </w:tc>
        <w:tc>
          <w:tcPr>
            <w:tcW w:w="6547" w:type="dxa"/>
          </w:tcPr>
          <w:p w14:paraId="1F3F9D25" w14:textId="0241D132" w:rsidR="0078174E" w:rsidRDefault="00D64C07">
            <w:r>
              <w:t xml:space="preserve">Documentation and Research </w:t>
            </w:r>
          </w:p>
        </w:tc>
      </w:tr>
    </w:tbl>
    <w:p w14:paraId="36CD9C42" w14:textId="77777777" w:rsidR="0078174E" w:rsidRPr="00EE3E9F" w:rsidRDefault="00000000" w:rsidP="002D0D33">
      <w:pPr>
        <w:pStyle w:val="Heading1"/>
        <w:jc w:val="both"/>
        <w:rPr>
          <w:sz w:val="40"/>
          <w:szCs w:val="40"/>
        </w:rPr>
      </w:pPr>
      <w:r w:rsidRPr="00EE3E9F">
        <w:rPr>
          <w:sz w:val="40"/>
          <w:szCs w:val="40"/>
        </w:rPr>
        <w:t>2. Introduction</w:t>
      </w:r>
    </w:p>
    <w:p w14:paraId="6CBE49E2" w14:textId="77777777" w:rsidR="00BB1E3C" w:rsidRPr="00BB1E3C" w:rsidRDefault="00BB1E3C" w:rsidP="002D0D33">
      <w:pPr>
        <w:jc w:val="both"/>
        <w:rPr>
          <w:b/>
          <w:bCs/>
        </w:rPr>
      </w:pPr>
      <w:r w:rsidRPr="00BB1E3C">
        <w:rPr>
          <w:b/>
          <w:bCs/>
        </w:rPr>
        <w:t>Problem Statement</w:t>
      </w:r>
    </w:p>
    <w:p w14:paraId="6B902E87" w14:textId="2BB8D489" w:rsidR="00BB1E3C" w:rsidRDefault="00BB1E3C" w:rsidP="002D0D33">
      <w:pPr>
        <w:jc w:val="both"/>
      </w:pPr>
      <w:r>
        <w:t>Businesses often struggle with managing inventory effectively, leading to challenges such as stockouts, overstocking, and high operational costs. Accurate demand forecasting is essential to maintain optimal stock levels, minimize waste, and improve supply chain efficiency. The goal is to develop a solution that can predict future inventory needs, ensuring timely restocking while reducing excess inventory and associated costs.</w:t>
      </w:r>
    </w:p>
    <w:p w14:paraId="5048FB93" w14:textId="6974753A" w:rsidR="00BB1E3C" w:rsidRPr="00BB1E3C" w:rsidRDefault="00BB1E3C" w:rsidP="002D0D33">
      <w:pPr>
        <w:jc w:val="both"/>
        <w:rPr>
          <w:b/>
          <w:bCs/>
        </w:rPr>
      </w:pPr>
      <w:r w:rsidRPr="00BB1E3C">
        <w:rPr>
          <w:b/>
          <w:bCs/>
        </w:rPr>
        <w:t>Objectives:</w:t>
      </w:r>
    </w:p>
    <w:p w14:paraId="1AE80F58" w14:textId="77777777" w:rsidR="00BB1E3C" w:rsidRDefault="00BB1E3C" w:rsidP="002D0D33">
      <w:pPr>
        <w:pStyle w:val="ListParagraph"/>
        <w:numPr>
          <w:ilvl w:val="0"/>
          <w:numId w:val="10"/>
        </w:numPr>
        <w:jc w:val="both"/>
      </w:pPr>
      <w:r>
        <w:t>Develop an inventory forecasting tool that uses historical data to predict future demand, optimize reorder points, and determine safety stock levels.</w:t>
      </w:r>
    </w:p>
    <w:p w14:paraId="63D8783C" w14:textId="53A16DBF" w:rsidR="00BB1E3C" w:rsidRDefault="00BB1E3C" w:rsidP="002D0D33">
      <w:pPr>
        <w:pStyle w:val="ListParagraph"/>
        <w:numPr>
          <w:ilvl w:val="0"/>
          <w:numId w:val="10"/>
        </w:numPr>
        <w:jc w:val="both"/>
      </w:pPr>
      <w:r>
        <w:t xml:space="preserve">Enhance decision-making capabilities for businesses by providing actionable insights into inventory management, improving stock </w:t>
      </w:r>
      <w:proofErr w:type="gramStart"/>
      <w:r>
        <w:t>efficiency</w:t>
      </w:r>
      <w:proofErr w:type="gramEnd"/>
      <w:r>
        <w:t xml:space="preserve"> and reducing operational costs.</w:t>
      </w:r>
    </w:p>
    <w:p w14:paraId="0B267C72" w14:textId="77777777" w:rsidR="0078174E" w:rsidRPr="00EE3E9F" w:rsidRDefault="00000000" w:rsidP="002D0D33">
      <w:pPr>
        <w:pStyle w:val="Heading1"/>
        <w:jc w:val="both"/>
        <w:rPr>
          <w:sz w:val="40"/>
          <w:szCs w:val="40"/>
        </w:rPr>
      </w:pPr>
      <w:r w:rsidRPr="00EE3E9F">
        <w:rPr>
          <w:sz w:val="40"/>
          <w:szCs w:val="40"/>
        </w:rPr>
        <w:t>3. Methodology</w:t>
      </w:r>
    </w:p>
    <w:p w14:paraId="73DA364C" w14:textId="217FED6F" w:rsidR="00BB1E3C" w:rsidRDefault="00BB1E3C" w:rsidP="002D0D33">
      <w:pPr>
        <w:jc w:val="both"/>
      </w:pPr>
      <w:r>
        <w:t>To address the problem of inventory demand forecasting, our team implemented a streamlined approach combining data engineering and machine learning.</w:t>
      </w:r>
    </w:p>
    <w:p w14:paraId="1561E771" w14:textId="77777777" w:rsidR="00BB1E3C" w:rsidRPr="00BB1E3C" w:rsidRDefault="00BB1E3C" w:rsidP="002D0D33">
      <w:pPr>
        <w:jc w:val="both"/>
        <w:rPr>
          <w:b/>
          <w:bCs/>
        </w:rPr>
      </w:pPr>
      <w:r w:rsidRPr="00BB1E3C">
        <w:rPr>
          <w:b/>
          <w:bCs/>
        </w:rPr>
        <w:t>Tools and Technologies:</w:t>
      </w:r>
    </w:p>
    <w:p w14:paraId="67F887D4" w14:textId="77777777" w:rsidR="00BB1E3C" w:rsidRDefault="00BB1E3C" w:rsidP="002D0D33">
      <w:pPr>
        <w:jc w:val="both"/>
      </w:pPr>
      <w:r>
        <w:t>Python: For data analysis and model building.</w:t>
      </w:r>
    </w:p>
    <w:p w14:paraId="447FCF8B" w14:textId="77777777" w:rsidR="00BB1E3C" w:rsidRDefault="00BB1E3C" w:rsidP="002D0D33">
      <w:pPr>
        <w:jc w:val="both"/>
      </w:pPr>
      <w:r>
        <w:t>MySQL: For storing and managing inventory and sales data.</w:t>
      </w:r>
    </w:p>
    <w:p w14:paraId="7649E72D" w14:textId="77777777" w:rsidR="00BB1E3C" w:rsidRDefault="00BB1E3C" w:rsidP="002D0D33">
      <w:pPr>
        <w:jc w:val="both"/>
      </w:pPr>
      <w:r>
        <w:t>ARIMA: A statistical model used for time-series forecasting.</w:t>
      </w:r>
    </w:p>
    <w:p w14:paraId="0C36A7D5" w14:textId="77777777" w:rsidR="00BB1E3C" w:rsidRDefault="00BB1E3C" w:rsidP="002D0D33">
      <w:pPr>
        <w:jc w:val="both"/>
      </w:pPr>
      <w:r>
        <w:lastRenderedPageBreak/>
        <w:t>Pandas/NumPy: For data manipulation.</w:t>
      </w:r>
    </w:p>
    <w:p w14:paraId="27D13ADF" w14:textId="77777777" w:rsidR="00BB1E3C" w:rsidRDefault="00BB1E3C" w:rsidP="002D0D33">
      <w:pPr>
        <w:jc w:val="both"/>
      </w:pPr>
      <w:proofErr w:type="spellStart"/>
      <w:r>
        <w:t>Jupyter</w:t>
      </w:r>
      <w:proofErr w:type="spellEnd"/>
      <w:r>
        <w:t xml:space="preserve"> Notebooks: For development and documentation.</w:t>
      </w:r>
    </w:p>
    <w:p w14:paraId="20CC4219" w14:textId="77777777" w:rsidR="00BB1E3C" w:rsidRPr="00BB1E3C" w:rsidRDefault="00BB1E3C" w:rsidP="002D0D33">
      <w:pPr>
        <w:jc w:val="both"/>
        <w:rPr>
          <w:b/>
          <w:bCs/>
        </w:rPr>
      </w:pPr>
      <w:r w:rsidRPr="00BB1E3C">
        <w:rPr>
          <w:b/>
          <w:bCs/>
        </w:rPr>
        <w:t>Data Sources:</w:t>
      </w:r>
    </w:p>
    <w:p w14:paraId="57107EB0" w14:textId="77777777" w:rsidR="00BB1E3C" w:rsidRDefault="00BB1E3C" w:rsidP="002D0D33">
      <w:pPr>
        <w:jc w:val="both"/>
      </w:pPr>
      <w:r>
        <w:t>Data was sourced from a MySQL database containing historical sales data and inventory levels.</w:t>
      </w:r>
    </w:p>
    <w:p w14:paraId="2ED91C53" w14:textId="77777777" w:rsidR="00BB1E3C" w:rsidRPr="00BB1E3C" w:rsidRDefault="00BB1E3C" w:rsidP="002D0D33">
      <w:pPr>
        <w:jc w:val="both"/>
        <w:rPr>
          <w:b/>
          <w:bCs/>
        </w:rPr>
      </w:pPr>
      <w:r w:rsidRPr="00BB1E3C">
        <w:rPr>
          <w:b/>
          <w:bCs/>
        </w:rPr>
        <w:t>Approach:</w:t>
      </w:r>
    </w:p>
    <w:p w14:paraId="5A2075B1" w14:textId="77777777" w:rsidR="00BB1E3C" w:rsidRDefault="00BB1E3C" w:rsidP="002D0D33">
      <w:pPr>
        <w:pStyle w:val="ListParagraph"/>
        <w:numPr>
          <w:ilvl w:val="0"/>
          <w:numId w:val="11"/>
        </w:numPr>
        <w:jc w:val="both"/>
      </w:pPr>
      <w:r>
        <w:t>ETL Pipeline: We built an ETL pipeline to extract, clean, and transform inventory and sales data from MySQL into a format suitable for forecasting.</w:t>
      </w:r>
    </w:p>
    <w:p w14:paraId="2A4FE377" w14:textId="77777777" w:rsidR="00BB1E3C" w:rsidRDefault="00BB1E3C" w:rsidP="002D0D33">
      <w:pPr>
        <w:pStyle w:val="ListParagraph"/>
        <w:numPr>
          <w:ilvl w:val="0"/>
          <w:numId w:val="11"/>
        </w:numPr>
        <w:jc w:val="both"/>
      </w:pPr>
      <w:r>
        <w:t>Exploratory Data Analysis (EDA): Conducted EDA to identify patterns, trends, and seasonality in the data, guiding the model design.</w:t>
      </w:r>
    </w:p>
    <w:p w14:paraId="55D60FBD" w14:textId="77777777" w:rsidR="00BB1E3C" w:rsidRDefault="00BB1E3C" w:rsidP="002D0D33">
      <w:pPr>
        <w:pStyle w:val="ListParagraph"/>
        <w:numPr>
          <w:ilvl w:val="0"/>
          <w:numId w:val="11"/>
        </w:numPr>
        <w:jc w:val="both"/>
      </w:pPr>
      <w:r>
        <w:t>ARIMA Forecasting: Applied the ARIMA model to predict future inventory demand, optimizing model parameters for accuracy.</w:t>
      </w:r>
    </w:p>
    <w:p w14:paraId="289449E4" w14:textId="1026B8C1" w:rsidR="00BB1E3C" w:rsidRDefault="00BB1E3C" w:rsidP="002D0D33">
      <w:pPr>
        <w:pStyle w:val="ListParagraph"/>
        <w:numPr>
          <w:ilvl w:val="0"/>
          <w:numId w:val="11"/>
        </w:numPr>
        <w:jc w:val="both"/>
      </w:pPr>
      <w:r>
        <w:t>Data Optimization: Enhanced data processing efficiency to ensure scalability and faster analysis, supporting real-time inventory management.</w:t>
      </w:r>
    </w:p>
    <w:p w14:paraId="0ED307BF" w14:textId="77777777" w:rsidR="0078174E" w:rsidRPr="00EE3E9F" w:rsidRDefault="00000000" w:rsidP="002D0D33">
      <w:pPr>
        <w:pStyle w:val="Heading1"/>
        <w:jc w:val="both"/>
        <w:rPr>
          <w:sz w:val="40"/>
          <w:szCs w:val="40"/>
        </w:rPr>
      </w:pPr>
      <w:r w:rsidRPr="00EE3E9F">
        <w:rPr>
          <w:sz w:val="40"/>
          <w:szCs w:val="40"/>
        </w:rPr>
        <w:t>4. Process Steps</w:t>
      </w:r>
    </w:p>
    <w:p w14:paraId="68A54109" w14:textId="56590D22" w:rsidR="0020023B" w:rsidRDefault="0020023B" w:rsidP="002D0D33">
      <w:pPr>
        <w:jc w:val="both"/>
      </w:pPr>
      <w:r>
        <w:t>Step 1: Data Collection and Preparation</w:t>
      </w:r>
    </w:p>
    <w:p w14:paraId="26BCE8E9" w14:textId="77777777" w:rsidR="0020023B" w:rsidRDefault="0020023B" w:rsidP="002D0D33">
      <w:pPr>
        <w:pStyle w:val="ListParagraph"/>
        <w:numPr>
          <w:ilvl w:val="0"/>
          <w:numId w:val="12"/>
        </w:numPr>
        <w:jc w:val="both"/>
      </w:pPr>
      <w:r>
        <w:t xml:space="preserve">Connect to MySQL: Use </w:t>
      </w:r>
      <w:proofErr w:type="spellStart"/>
      <w:r>
        <w:t>mysql</w:t>
      </w:r>
      <w:proofErr w:type="spellEnd"/>
      <w:r>
        <w:t>-connector-python to access inventory data from the database.</w:t>
      </w:r>
    </w:p>
    <w:p w14:paraId="3840090A" w14:textId="77777777" w:rsidR="0020023B" w:rsidRDefault="0020023B" w:rsidP="002D0D33">
      <w:pPr>
        <w:pStyle w:val="ListParagraph"/>
        <w:numPr>
          <w:ilvl w:val="0"/>
          <w:numId w:val="12"/>
        </w:numPr>
        <w:jc w:val="both"/>
      </w:pPr>
      <w:r>
        <w:t xml:space="preserve">Extract Data: Query product details (e.g., </w:t>
      </w:r>
      <w:proofErr w:type="spellStart"/>
      <w:r>
        <w:t>product_id</w:t>
      </w:r>
      <w:proofErr w:type="spellEnd"/>
      <w:r>
        <w:t xml:space="preserve">, </w:t>
      </w:r>
      <w:proofErr w:type="spellStart"/>
      <w:r>
        <w:t>inventory_qty</w:t>
      </w:r>
      <w:proofErr w:type="spellEnd"/>
      <w:r>
        <w:t>, sales).</w:t>
      </w:r>
    </w:p>
    <w:p w14:paraId="0BA788AC" w14:textId="77777777" w:rsidR="0020023B" w:rsidRDefault="0020023B" w:rsidP="002D0D33">
      <w:pPr>
        <w:pStyle w:val="ListParagraph"/>
        <w:numPr>
          <w:ilvl w:val="0"/>
          <w:numId w:val="12"/>
        </w:numPr>
        <w:jc w:val="both"/>
      </w:pPr>
      <w:r>
        <w:t>Data Cleaning: Convert date columns to datetime. Remove duplicates and handle missing values.</w:t>
      </w:r>
    </w:p>
    <w:p w14:paraId="7BABF0B1" w14:textId="00012C55" w:rsidR="0020023B" w:rsidRDefault="0020023B" w:rsidP="002D0D33">
      <w:pPr>
        <w:pStyle w:val="ListParagraph"/>
        <w:numPr>
          <w:ilvl w:val="0"/>
          <w:numId w:val="12"/>
        </w:numPr>
        <w:jc w:val="both"/>
      </w:pPr>
      <w:r>
        <w:t>Data Aggregation: Aggregate data into time intervals (daily, weekly, monthly) for consistent time-series analysis.</w:t>
      </w:r>
    </w:p>
    <w:p w14:paraId="0E3DB0F6" w14:textId="77777777" w:rsidR="0020023B" w:rsidRDefault="0020023B" w:rsidP="002D0D33">
      <w:pPr>
        <w:jc w:val="both"/>
      </w:pPr>
      <w:r>
        <w:t>Step 2: ARIMA Model Selection and Training</w:t>
      </w:r>
    </w:p>
    <w:p w14:paraId="6FBA8E2D" w14:textId="77777777" w:rsidR="0020023B" w:rsidRDefault="0020023B" w:rsidP="002D0D33">
      <w:pPr>
        <w:pStyle w:val="ListParagraph"/>
        <w:numPr>
          <w:ilvl w:val="0"/>
          <w:numId w:val="13"/>
        </w:numPr>
        <w:jc w:val="both"/>
      </w:pPr>
      <w:r>
        <w:t>Choose Parameters: Use ACF and PACF plots to select values for p (autoregression), d (differencing), and q (moving average).</w:t>
      </w:r>
    </w:p>
    <w:p w14:paraId="62ED591E" w14:textId="77777777" w:rsidR="0020023B" w:rsidRDefault="0020023B" w:rsidP="002D0D33">
      <w:pPr>
        <w:pStyle w:val="ListParagraph"/>
        <w:numPr>
          <w:ilvl w:val="0"/>
          <w:numId w:val="13"/>
        </w:numPr>
        <w:jc w:val="both"/>
      </w:pPr>
      <w:r>
        <w:t xml:space="preserve">Train Model: Split data into training and test sets. Fit ARIMA to training data (e.g., </w:t>
      </w:r>
      <w:proofErr w:type="spellStart"/>
      <w:r>
        <w:t>inventory_qty</w:t>
      </w:r>
      <w:proofErr w:type="spellEnd"/>
      <w:r>
        <w:t>).</w:t>
      </w:r>
    </w:p>
    <w:p w14:paraId="569243E9" w14:textId="2A2581D3" w:rsidR="0020023B" w:rsidRDefault="0020023B" w:rsidP="002D0D33">
      <w:pPr>
        <w:pStyle w:val="ListParagraph"/>
        <w:numPr>
          <w:ilvl w:val="0"/>
          <w:numId w:val="13"/>
        </w:numPr>
        <w:jc w:val="both"/>
      </w:pPr>
      <w:r>
        <w:t>Evaluate: Assess the model using AIC and BIC. Lower values indicate better model fit.</w:t>
      </w:r>
    </w:p>
    <w:p w14:paraId="444426B9" w14:textId="77777777" w:rsidR="0020023B" w:rsidRDefault="0020023B" w:rsidP="002D0D33">
      <w:pPr>
        <w:jc w:val="both"/>
      </w:pPr>
      <w:r>
        <w:t>Step 3: Forecasting and Performance Metrics</w:t>
      </w:r>
    </w:p>
    <w:p w14:paraId="058E6253" w14:textId="77777777" w:rsidR="0020023B" w:rsidRDefault="0020023B" w:rsidP="002D0D33">
      <w:pPr>
        <w:pStyle w:val="ListParagraph"/>
        <w:numPr>
          <w:ilvl w:val="0"/>
          <w:numId w:val="14"/>
        </w:numPr>
        <w:jc w:val="both"/>
      </w:pPr>
      <w:r>
        <w:t>Generate Forecasts: Use ARIMA to predict future inventory levels and compare with actual values.</w:t>
      </w:r>
    </w:p>
    <w:p w14:paraId="46E5A370" w14:textId="57B20F51" w:rsidR="0020023B" w:rsidRDefault="0020023B" w:rsidP="002D0D33">
      <w:pPr>
        <w:pStyle w:val="ListParagraph"/>
        <w:numPr>
          <w:ilvl w:val="0"/>
          <w:numId w:val="14"/>
        </w:numPr>
        <w:jc w:val="both"/>
      </w:pPr>
      <w:r>
        <w:t>Metrics: Calculate MAE, MAPE, and RMSE to evaluate model accuracy.</w:t>
      </w:r>
    </w:p>
    <w:p w14:paraId="72BBD447" w14:textId="77777777" w:rsidR="0020023B" w:rsidRDefault="0020023B" w:rsidP="002D0D33">
      <w:pPr>
        <w:jc w:val="both"/>
      </w:pPr>
      <w:r>
        <w:lastRenderedPageBreak/>
        <w:t>Step 4: Inventory Optimization</w:t>
      </w:r>
    </w:p>
    <w:p w14:paraId="2ACBAAC5" w14:textId="77777777" w:rsidR="0020023B" w:rsidRDefault="0020023B" w:rsidP="002D0D33">
      <w:pPr>
        <w:pStyle w:val="ListParagraph"/>
        <w:numPr>
          <w:ilvl w:val="0"/>
          <w:numId w:val="15"/>
        </w:numPr>
        <w:jc w:val="both"/>
      </w:pPr>
      <w:r>
        <w:t>Calculate EOQ: Use the EOQ formula to determine optimal order quantity:</w:t>
      </w:r>
    </w:p>
    <w:p w14:paraId="0D31050C" w14:textId="184CAC0F" w:rsidR="0020023B" w:rsidRDefault="0020023B" w:rsidP="002D0D33">
      <w:pPr>
        <w:ind w:left="720" w:firstLine="720"/>
        <w:jc w:val="both"/>
      </w:pPr>
      <w:r>
        <w:t xml:space="preserve">EOQ= </w:t>
      </w:r>
      <w:r>
        <w:rPr>
          <w:rFonts w:ascii="Ebrima" w:hAnsi="Ebrima"/>
        </w:rPr>
        <w:t>√</w:t>
      </w:r>
      <w:r>
        <w:t>2×Demand×Order Cost/ Holding Cost</w:t>
      </w:r>
    </w:p>
    <w:p w14:paraId="2C9B5316" w14:textId="77777777" w:rsidR="0020023B" w:rsidRDefault="0020023B" w:rsidP="002D0D33">
      <w:pPr>
        <w:pStyle w:val="ListParagraph"/>
        <w:numPr>
          <w:ilvl w:val="0"/>
          <w:numId w:val="15"/>
        </w:numPr>
        <w:jc w:val="both"/>
      </w:pPr>
      <w:r>
        <w:t>Safety Stock: Calculate based on demand variability and lead time:</w:t>
      </w:r>
    </w:p>
    <w:p w14:paraId="705F6B9D" w14:textId="0D258D17" w:rsidR="0020023B" w:rsidRDefault="0020023B" w:rsidP="002D0D33">
      <w:pPr>
        <w:pStyle w:val="ListParagraph"/>
        <w:ind w:firstLine="720"/>
        <w:jc w:val="both"/>
      </w:pPr>
      <w:r>
        <w:t>Safety Stock=</w:t>
      </w:r>
      <w:proofErr w:type="spellStart"/>
      <w:r>
        <w:t>Z×σ×Lead</w:t>
      </w:r>
      <w:proofErr w:type="spellEnd"/>
      <w:r>
        <w:t> Time</w:t>
      </w:r>
    </w:p>
    <w:p w14:paraId="17B065DE" w14:textId="77777777" w:rsidR="0020023B" w:rsidRDefault="0020023B" w:rsidP="002D0D33">
      <w:pPr>
        <w:pStyle w:val="ListParagraph"/>
        <w:numPr>
          <w:ilvl w:val="0"/>
          <w:numId w:val="15"/>
        </w:numPr>
        <w:jc w:val="both"/>
      </w:pPr>
      <w:r>
        <w:t>Reorder Point: Calculate based on demand and safety stock:</w:t>
      </w:r>
    </w:p>
    <w:p w14:paraId="7BF88A0E" w14:textId="7FBF0AA9" w:rsidR="0020023B" w:rsidRDefault="0020023B" w:rsidP="002D0D33">
      <w:pPr>
        <w:pStyle w:val="ListParagraph"/>
        <w:ind w:firstLine="720"/>
        <w:jc w:val="both"/>
      </w:pPr>
      <w:r>
        <w:t>ROP=Demand during Lead </w:t>
      </w:r>
      <w:proofErr w:type="spellStart"/>
      <w:r>
        <w:t>Time+Safety</w:t>
      </w:r>
      <w:proofErr w:type="spellEnd"/>
      <w:r>
        <w:t> Stock</w:t>
      </w:r>
    </w:p>
    <w:p w14:paraId="740EBD22" w14:textId="4428116F" w:rsidR="0020023B" w:rsidRDefault="0020023B" w:rsidP="002D0D33">
      <w:pPr>
        <w:pStyle w:val="ListParagraph"/>
        <w:numPr>
          <w:ilvl w:val="0"/>
          <w:numId w:val="15"/>
        </w:numPr>
        <w:jc w:val="both"/>
      </w:pPr>
      <w:r>
        <w:t>Inventory Status: Classify products as Optimal, Overstock, or Understock based on forecasted demand vs. inventory.</w:t>
      </w:r>
    </w:p>
    <w:p w14:paraId="747AA78D" w14:textId="77777777" w:rsidR="0020023B" w:rsidRDefault="0020023B" w:rsidP="002D0D33">
      <w:pPr>
        <w:jc w:val="both"/>
      </w:pPr>
      <w:r>
        <w:t>Step 5: Generate Final Reports and Insights</w:t>
      </w:r>
    </w:p>
    <w:p w14:paraId="207AC323" w14:textId="77777777" w:rsidR="0020023B" w:rsidRDefault="0020023B" w:rsidP="002D0D33">
      <w:pPr>
        <w:pStyle w:val="ListParagraph"/>
        <w:numPr>
          <w:ilvl w:val="0"/>
          <w:numId w:val="15"/>
        </w:numPr>
        <w:jc w:val="both"/>
      </w:pPr>
      <w:r>
        <w:t>Compile Results: Summarize ARIMA model parameters, performance metrics, EOQ, safety stock, and ROP.</w:t>
      </w:r>
    </w:p>
    <w:p w14:paraId="50DCDE03" w14:textId="209CD362" w:rsidR="0078174E" w:rsidRDefault="0020023B" w:rsidP="002D0D33">
      <w:pPr>
        <w:pStyle w:val="ListParagraph"/>
        <w:numPr>
          <w:ilvl w:val="0"/>
          <w:numId w:val="15"/>
        </w:numPr>
        <w:jc w:val="both"/>
      </w:pPr>
      <w:r>
        <w:t>Interpret Results: Ensure inventory aligns with forecasted demand and adjust strategies accordingly.</w:t>
      </w:r>
    </w:p>
    <w:p w14:paraId="443DF8B3" w14:textId="77777777" w:rsidR="0078174E" w:rsidRPr="00EE3E9F" w:rsidRDefault="00000000" w:rsidP="002D0D33">
      <w:pPr>
        <w:pStyle w:val="Heading1"/>
        <w:jc w:val="both"/>
        <w:rPr>
          <w:sz w:val="40"/>
          <w:szCs w:val="40"/>
        </w:rPr>
      </w:pPr>
      <w:r w:rsidRPr="00EE3E9F">
        <w:rPr>
          <w:sz w:val="40"/>
          <w:szCs w:val="40"/>
        </w:rPr>
        <w:t>5. Results/Observations</w:t>
      </w:r>
    </w:p>
    <w:p w14:paraId="294554A0" w14:textId="77777777" w:rsidR="0020023B" w:rsidRPr="002D0D33" w:rsidRDefault="0020023B" w:rsidP="002D0D33">
      <w:pPr>
        <w:jc w:val="both"/>
        <w:rPr>
          <w:b/>
          <w:bCs/>
        </w:rPr>
      </w:pPr>
      <w:r w:rsidRPr="002D0D33">
        <w:rPr>
          <w:b/>
          <w:bCs/>
        </w:rPr>
        <w:t>Key Features</w:t>
      </w:r>
    </w:p>
    <w:p w14:paraId="63CC4023" w14:textId="77777777" w:rsidR="0020023B" w:rsidRDefault="0020023B" w:rsidP="002D0D33">
      <w:pPr>
        <w:pStyle w:val="ListParagraph"/>
        <w:numPr>
          <w:ilvl w:val="0"/>
          <w:numId w:val="17"/>
        </w:numPr>
        <w:jc w:val="both"/>
      </w:pPr>
      <w:r>
        <w:t>ARIMA Forecasting: Predicted future inventory demand, providing insights into Reorder Points (ROP), Safety Stock, and Economic Order Quantity (EOQ).</w:t>
      </w:r>
    </w:p>
    <w:p w14:paraId="2DC55988" w14:textId="77777777" w:rsidR="0020023B" w:rsidRDefault="0020023B" w:rsidP="002D0D33">
      <w:pPr>
        <w:pStyle w:val="ListParagraph"/>
        <w:numPr>
          <w:ilvl w:val="0"/>
          <w:numId w:val="17"/>
        </w:numPr>
        <w:jc w:val="both"/>
      </w:pPr>
      <w:r>
        <w:t>Inventory Optimization: Classified products as Optimal, Overstock, or Understock based on forecasted demand, helping streamline inventory management.</w:t>
      </w:r>
    </w:p>
    <w:p w14:paraId="07086F95" w14:textId="77777777" w:rsidR="0020023B" w:rsidRPr="002D0D33" w:rsidRDefault="0020023B" w:rsidP="002D0D33">
      <w:pPr>
        <w:jc w:val="both"/>
        <w:rPr>
          <w:b/>
          <w:bCs/>
        </w:rPr>
      </w:pPr>
      <w:r w:rsidRPr="002D0D33">
        <w:rPr>
          <w:b/>
          <w:bCs/>
        </w:rPr>
        <w:t>Performance Metrics</w:t>
      </w:r>
    </w:p>
    <w:p w14:paraId="69AD4AF1" w14:textId="77777777" w:rsidR="0020023B" w:rsidRDefault="0020023B" w:rsidP="002D0D33">
      <w:pPr>
        <w:pStyle w:val="ListParagraph"/>
        <w:numPr>
          <w:ilvl w:val="0"/>
          <w:numId w:val="16"/>
        </w:numPr>
        <w:jc w:val="both"/>
      </w:pPr>
      <w:r>
        <w:t>Mean Absolute Error (MAE): X (indicating low average error).</w:t>
      </w:r>
    </w:p>
    <w:p w14:paraId="3820F903" w14:textId="77777777" w:rsidR="0020023B" w:rsidRDefault="0020023B" w:rsidP="002D0D33">
      <w:pPr>
        <w:pStyle w:val="ListParagraph"/>
        <w:numPr>
          <w:ilvl w:val="0"/>
          <w:numId w:val="16"/>
        </w:numPr>
        <w:jc w:val="both"/>
      </w:pPr>
      <w:r>
        <w:t>Mean Absolute Percentage Error (MAPE): Y% (showing accuracy within a reasonable range).</w:t>
      </w:r>
    </w:p>
    <w:p w14:paraId="63FDAC6C" w14:textId="77777777" w:rsidR="0020023B" w:rsidRDefault="0020023B" w:rsidP="002D0D33">
      <w:pPr>
        <w:pStyle w:val="ListParagraph"/>
        <w:numPr>
          <w:ilvl w:val="0"/>
          <w:numId w:val="16"/>
        </w:numPr>
        <w:jc w:val="both"/>
      </w:pPr>
      <w:r>
        <w:t>Root Mean Square Error (RMSE): Z (highlighting accurate predictions with penalization for large errors).</w:t>
      </w:r>
    </w:p>
    <w:tbl>
      <w:tblPr>
        <w:tblStyle w:val="GridTable1Light-Accent5"/>
        <w:tblW w:w="6804" w:type="dxa"/>
        <w:jc w:val="center"/>
        <w:tblLook w:val="0420" w:firstRow="1" w:lastRow="0" w:firstColumn="0" w:lastColumn="0" w:noHBand="0" w:noVBand="1"/>
      </w:tblPr>
      <w:tblGrid>
        <w:gridCol w:w="2093"/>
        <w:gridCol w:w="1309"/>
        <w:gridCol w:w="1701"/>
        <w:gridCol w:w="1701"/>
      </w:tblGrid>
      <w:tr w:rsidR="002D0D33" w:rsidRPr="002D0D33" w14:paraId="6DB7B8D1" w14:textId="77777777" w:rsidTr="002D0D33">
        <w:trPr>
          <w:cnfStyle w:val="100000000000" w:firstRow="1" w:lastRow="0" w:firstColumn="0" w:lastColumn="0" w:oddVBand="0" w:evenVBand="0" w:oddHBand="0" w:evenHBand="0" w:firstRowFirstColumn="0" w:firstRowLastColumn="0" w:lastRowFirstColumn="0" w:lastRowLastColumn="0"/>
          <w:trHeight w:val="584"/>
          <w:jc w:val="center"/>
        </w:trPr>
        <w:tc>
          <w:tcPr>
            <w:tcW w:w="2093" w:type="dxa"/>
            <w:hideMark/>
          </w:tcPr>
          <w:p w14:paraId="129D1803" w14:textId="77777777" w:rsidR="002D0D33" w:rsidRPr="002D0D33" w:rsidRDefault="002D0D33" w:rsidP="002D0D33">
            <w:pPr>
              <w:spacing w:after="200" w:line="276" w:lineRule="auto"/>
              <w:ind w:left="360"/>
              <w:jc w:val="both"/>
              <w:rPr>
                <w:lang w:val="en-IN"/>
              </w:rPr>
            </w:pPr>
            <w:r w:rsidRPr="002D0D33">
              <w:t>ARIMA Model</w:t>
            </w:r>
          </w:p>
        </w:tc>
        <w:tc>
          <w:tcPr>
            <w:tcW w:w="1309" w:type="dxa"/>
            <w:hideMark/>
          </w:tcPr>
          <w:p w14:paraId="2FAEE90F" w14:textId="77777777" w:rsidR="002D0D33" w:rsidRPr="002D0D33" w:rsidRDefault="002D0D33" w:rsidP="002D0D33">
            <w:pPr>
              <w:spacing w:after="200" w:line="276" w:lineRule="auto"/>
              <w:ind w:left="360"/>
              <w:jc w:val="both"/>
              <w:rPr>
                <w:lang w:val="en-IN"/>
              </w:rPr>
            </w:pPr>
            <w:r w:rsidRPr="002D0D33">
              <w:t>MAE</w:t>
            </w:r>
          </w:p>
        </w:tc>
        <w:tc>
          <w:tcPr>
            <w:tcW w:w="1701" w:type="dxa"/>
            <w:hideMark/>
          </w:tcPr>
          <w:p w14:paraId="642FA03D" w14:textId="77777777" w:rsidR="002D0D33" w:rsidRPr="002D0D33" w:rsidRDefault="002D0D33" w:rsidP="002D0D33">
            <w:pPr>
              <w:spacing w:after="200" w:line="276" w:lineRule="auto"/>
              <w:ind w:left="360"/>
              <w:jc w:val="both"/>
              <w:rPr>
                <w:lang w:val="en-IN"/>
              </w:rPr>
            </w:pPr>
            <w:r w:rsidRPr="002D0D33">
              <w:t>MAPE</w:t>
            </w:r>
          </w:p>
        </w:tc>
        <w:tc>
          <w:tcPr>
            <w:tcW w:w="1701" w:type="dxa"/>
            <w:hideMark/>
          </w:tcPr>
          <w:p w14:paraId="1223426B" w14:textId="77777777" w:rsidR="002D0D33" w:rsidRPr="002D0D33" w:rsidRDefault="002D0D33" w:rsidP="002D0D33">
            <w:pPr>
              <w:spacing w:after="200" w:line="276" w:lineRule="auto"/>
              <w:ind w:left="360"/>
              <w:jc w:val="both"/>
              <w:rPr>
                <w:lang w:val="en-IN"/>
              </w:rPr>
            </w:pPr>
            <w:r w:rsidRPr="002D0D33">
              <w:t>RMSE</w:t>
            </w:r>
          </w:p>
        </w:tc>
      </w:tr>
      <w:tr w:rsidR="002D0D33" w:rsidRPr="002D0D33" w14:paraId="3C521184" w14:textId="77777777" w:rsidTr="002D0D33">
        <w:trPr>
          <w:trHeight w:val="584"/>
          <w:jc w:val="center"/>
        </w:trPr>
        <w:tc>
          <w:tcPr>
            <w:tcW w:w="2093" w:type="dxa"/>
            <w:hideMark/>
          </w:tcPr>
          <w:p w14:paraId="3C3A21BD" w14:textId="77777777" w:rsidR="002D0D33" w:rsidRPr="002D0D33" w:rsidRDefault="002D0D33" w:rsidP="002D0D33">
            <w:pPr>
              <w:spacing w:after="200" w:line="276" w:lineRule="auto"/>
              <w:ind w:left="360"/>
              <w:jc w:val="both"/>
              <w:rPr>
                <w:lang w:val="en-IN"/>
              </w:rPr>
            </w:pPr>
            <w:r w:rsidRPr="002D0D33">
              <w:t>(3, 1, 2)</w:t>
            </w:r>
          </w:p>
        </w:tc>
        <w:tc>
          <w:tcPr>
            <w:tcW w:w="1309" w:type="dxa"/>
            <w:hideMark/>
          </w:tcPr>
          <w:p w14:paraId="1D2D1439" w14:textId="77777777" w:rsidR="002D0D33" w:rsidRPr="002D0D33" w:rsidRDefault="002D0D33" w:rsidP="002D0D33">
            <w:pPr>
              <w:spacing w:after="200" w:line="276" w:lineRule="auto"/>
              <w:ind w:left="360"/>
              <w:jc w:val="both"/>
              <w:rPr>
                <w:lang w:val="en-IN"/>
              </w:rPr>
            </w:pPr>
            <w:r w:rsidRPr="002D0D33">
              <w:rPr>
                <w:lang w:val="en-IN"/>
              </w:rPr>
              <w:t>151.33</w:t>
            </w:r>
          </w:p>
        </w:tc>
        <w:tc>
          <w:tcPr>
            <w:tcW w:w="1701" w:type="dxa"/>
            <w:hideMark/>
          </w:tcPr>
          <w:p w14:paraId="656D89E6" w14:textId="77777777" w:rsidR="002D0D33" w:rsidRPr="002D0D33" w:rsidRDefault="002D0D33" w:rsidP="002D0D33">
            <w:pPr>
              <w:spacing w:after="200" w:line="276" w:lineRule="auto"/>
              <w:ind w:left="360"/>
              <w:jc w:val="both"/>
              <w:rPr>
                <w:lang w:val="en-IN"/>
              </w:rPr>
            </w:pPr>
            <w:r w:rsidRPr="002D0D33">
              <w:rPr>
                <w:lang w:val="en-IN"/>
              </w:rPr>
              <w:t>0.56</w:t>
            </w:r>
          </w:p>
        </w:tc>
        <w:tc>
          <w:tcPr>
            <w:tcW w:w="1701" w:type="dxa"/>
            <w:hideMark/>
          </w:tcPr>
          <w:p w14:paraId="3650296D" w14:textId="77777777" w:rsidR="002D0D33" w:rsidRPr="002D0D33" w:rsidRDefault="002D0D33" w:rsidP="002D0D33">
            <w:pPr>
              <w:spacing w:after="200" w:line="276" w:lineRule="auto"/>
              <w:ind w:left="360"/>
              <w:jc w:val="both"/>
              <w:rPr>
                <w:lang w:val="en-IN"/>
              </w:rPr>
            </w:pPr>
            <w:r w:rsidRPr="002D0D33">
              <w:rPr>
                <w:lang w:val="en-IN"/>
              </w:rPr>
              <w:t>205.85</w:t>
            </w:r>
          </w:p>
        </w:tc>
      </w:tr>
      <w:tr w:rsidR="002D0D33" w:rsidRPr="002D0D33" w14:paraId="48E9CF36" w14:textId="77777777" w:rsidTr="002D0D33">
        <w:trPr>
          <w:trHeight w:val="584"/>
          <w:jc w:val="center"/>
        </w:trPr>
        <w:tc>
          <w:tcPr>
            <w:tcW w:w="2093" w:type="dxa"/>
            <w:hideMark/>
          </w:tcPr>
          <w:p w14:paraId="3376C367" w14:textId="77777777" w:rsidR="002D0D33" w:rsidRPr="002D0D33" w:rsidRDefault="002D0D33" w:rsidP="002D0D33">
            <w:pPr>
              <w:spacing w:after="200" w:line="276" w:lineRule="auto"/>
              <w:ind w:left="360"/>
              <w:jc w:val="both"/>
              <w:rPr>
                <w:lang w:val="en-IN"/>
              </w:rPr>
            </w:pPr>
            <w:r w:rsidRPr="002D0D33">
              <w:t>(5, 1, 0)</w:t>
            </w:r>
          </w:p>
        </w:tc>
        <w:tc>
          <w:tcPr>
            <w:tcW w:w="1309" w:type="dxa"/>
            <w:hideMark/>
          </w:tcPr>
          <w:p w14:paraId="6E332713" w14:textId="77777777" w:rsidR="002D0D33" w:rsidRPr="002D0D33" w:rsidRDefault="002D0D33" w:rsidP="002D0D33">
            <w:pPr>
              <w:spacing w:after="200" w:line="276" w:lineRule="auto"/>
              <w:ind w:left="360"/>
              <w:jc w:val="both"/>
              <w:rPr>
                <w:lang w:val="en-IN"/>
              </w:rPr>
            </w:pPr>
            <w:r w:rsidRPr="002D0D33">
              <w:rPr>
                <w:lang w:val="en-IN"/>
              </w:rPr>
              <w:t>1.74</w:t>
            </w:r>
          </w:p>
        </w:tc>
        <w:tc>
          <w:tcPr>
            <w:tcW w:w="1701" w:type="dxa"/>
            <w:hideMark/>
          </w:tcPr>
          <w:p w14:paraId="3B6EE9E1" w14:textId="77777777" w:rsidR="002D0D33" w:rsidRPr="002D0D33" w:rsidRDefault="002D0D33" w:rsidP="002D0D33">
            <w:pPr>
              <w:spacing w:after="200" w:line="276" w:lineRule="auto"/>
              <w:ind w:left="360"/>
              <w:jc w:val="both"/>
              <w:rPr>
                <w:lang w:val="en-IN"/>
              </w:rPr>
            </w:pPr>
            <w:r w:rsidRPr="002D0D33">
              <w:rPr>
                <w:lang w:val="en-IN"/>
              </w:rPr>
              <w:t>0.24</w:t>
            </w:r>
          </w:p>
        </w:tc>
        <w:tc>
          <w:tcPr>
            <w:tcW w:w="1701" w:type="dxa"/>
            <w:hideMark/>
          </w:tcPr>
          <w:p w14:paraId="290F3ED2" w14:textId="77777777" w:rsidR="002D0D33" w:rsidRPr="002D0D33" w:rsidRDefault="002D0D33" w:rsidP="002D0D33">
            <w:pPr>
              <w:spacing w:after="200" w:line="276" w:lineRule="auto"/>
              <w:ind w:left="360"/>
              <w:jc w:val="both"/>
              <w:rPr>
                <w:lang w:val="en-IN"/>
              </w:rPr>
            </w:pPr>
            <w:r w:rsidRPr="002D0D33">
              <w:rPr>
                <w:lang w:val="en-IN"/>
              </w:rPr>
              <w:t>2.20</w:t>
            </w:r>
          </w:p>
        </w:tc>
      </w:tr>
    </w:tbl>
    <w:p w14:paraId="26BA25A8" w14:textId="77777777" w:rsidR="002D0D33" w:rsidRDefault="002D0D33" w:rsidP="002D0D33">
      <w:pPr>
        <w:ind w:left="360"/>
        <w:jc w:val="both"/>
      </w:pPr>
    </w:p>
    <w:p w14:paraId="10D8C68B" w14:textId="77777777" w:rsidR="002D0D33" w:rsidRDefault="002D0D33" w:rsidP="002D0D33">
      <w:pPr>
        <w:jc w:val="both"/>
        <w:rPr>
          <w:b/>
          <w:bCs/>
        </w:rPr>
      </w:pPr>
    </w:p>
    <w:p w14:paraId="15CC9E41" w14:textId="651FD26F" w:rsidR="0020023B" w:rsidRPr="002D0D33" w:rsidRDefault="0020023B" w:rsidP="002D0D33">
      <w:pPr>
        <w:jc w:val="both"/>
        <w:rPr>
          <w:b/>
          <w:bCs/>
        </w:rPr>
      </w:pPr>
      <w:r w:rsidRPr="002D0D33">
        <w:rPr>
          <w:b/>
          <w:bCs/>
        </w:rPr>
        <w:t>Unexpected Findings</w:t>
      </w:r>
    </w:p>
    <w:p w14:paraId="65DFD01E" w14:textId="77777777" w:rsidR="0020023B" w:rsidRDefault="0020023B" w:rsidP="002D0D33">
      <w:pPr>
        <w:pStyle w:val="ListParagraph"/>
        <w:numPr>
          <w:ilvl w:val="0"/>
          <w:numId w:val="18"/>
        </w:numPr>
        <w:jc w:val="both"/>
      </w:pPr>
      <w:r>
        <w:t>Irregular Demand Products: Some products with erratic demand required alternative forecasting models.</w:t>
      </w:r>
    </w:p>
    <w:p w14:paraId="56400B0E" w14:textId="77777777" w:rsidR="0020023B" w:rsidRDefault="0020023B" w:rsidP="002D0D33">
      <w:pPr>
        <w:pStyle w:val="ListParagraph"/>
        <w:numPr>
          <w:ilvl w:val="0"/>
          <w:numId w:val="18"/>
        </w:numPr>
        <w:jc w:val="both"/>
      </w:pPr>
      <w:r>
        <w:t>Seasonality Issues: ARIMA struggled with seasonality for certain products, which was addressed through model adjustments.</w:t>
      </w:r>
    </w:p>
    <w:p w14:paraId="187ABC2D" w14:textId="71F4F119" w:rsidR="0078174E" w:rsidRDefault="0020023B" w:rsidP="002D0D33">
      <w:pPr>
        <w:pStyle w:val="ListParagraph"/>
        <w:numPr>
          <w:ilvl w:val="0"/>
          <w:numId w:val="18"/>
        </w:numPr>
        <w:jc w:val="both"/>
      </w:pPr>
      <w:r>
        <w:t>Data Quality Challenges: Missing data and outliers required extra effort in cleaning, impacting initial model performance.</w:t>
      </w:r>
    </w:p>
    <w:p w14:paraId="7A6C8CA1" w14:textId="77777777" w:rsidR="002D0D33" w:rsidRDefault="002D0D33" w:rsidP="002D0D33">
      <w:pPr>
        <w:jc w:val="both"/>
        <w:rPr>
          <w:rFonts w:ascii="Times New Roman" w:hAnsi="Times New Roman" w:cs="Times New Roman"/>
          <w:b/>
          <w:bCs/>
        </w:rPr>
      </w:pPr>
    </w:p>
    <w:p w14:paraId="05AB7565" w14:textId="5C566BA5" w:rsidR="002D0D33" w:rsidRPr="002D0D33" w:rsidRDefault="002D0D33" w:rsidP="002D0D33">
      <w:pPr>
        <w:jc w:val="both"/>
        <w:rPr>
          <w:rFonts w:ascii="Times New Roman" w:hAnsi="Times New Roman" w:cs="Times New Roman"/>
          <w:b/>
          <w:bCs/>
          <w:sz w:val="24"/>
          <w:szCs w:val="24"/>
        </w:rPr>
      </w:pPr>
      <w:r w:rsidRPr="002D0D33">
        <w:rPr>
          <w:rFonts w:ascii="Times New Roman" w:hAnsi="Times New Roman" w:cs="Times New Roman"/>
          <w:b/>
          <w:bCs/>
        </w:rPr>
        <w:t>Screenshots</w:t>
      </w:r>
    </w:p>
    <w:p w14:paraId="4A15AE44" w14:textId="6D857D02" w:rsidR="002D0D33" w:rsidRDefault="002D0D33" w:rsidP="002D0D33">
      <w:pPr>
        <w:jc w:val="both"/>
      </w:pPr>
      <w:r w:rsidRPr="002D0D33">
        <w:rPr>
          <w:noProof/>
        </w:rPr>
        <w:drawing>
          <wp:inline distT="0" distB="0" distL="0" distR="0" wp14:anchorId="351997BC" wp14:editId="427272CC">
            <wp:extent cx="5486400" cy="2544445"/>
            <wp:effectExtent l="0" t="0" r="0" b="8255"/>
            <wp:docPr id="9" name="Picture 8">
              <a:extLst xmlns:a="http://schemas.openxmlformats.org/drawingml/2006/main">
                <a:ext uri="{FF2B5EF4-FFF2-40B4-BE49-F238E27FC236}">
                  <a16:creationId xmlns:a16="http://schemas.microsoft.com/office/drawing/2014/main" id="{D899D23B-6CA7-4E04-D88B-9C02D6D275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899D23B-6CA7-4E04-D88B-9C02D6D275C2}"/>
                        </a:ext>
                      </a:extLst>
                    </pic:cNvPr>
                    <pic:cNvPicPr>
                      <a:picLocks noChangeAspect="1"/>
                    </pic:cNvPicPr>
                  </pic:nvPicPr>
                  <pic:blipFill>
                    <a:blip r:embed="rId6"/>
                    <a:stretch>
                      <a:fillRect/>
                    </a:stretch>
                  </pic:blipFill>
                  <pic:spPr>
                    <a:xfrm>
                      <a:off x="0" y="0"/>
                      <a:ext cx="5486400" cy="2544445"/>
                    </a:xfrm>
                    <a:prstGeom prst="rect">
                      <a:avLst/>
                    </a:prstGeom>
                  </pic:spPr>
                </pic:pic>
              </a:graphicData>
            </a:graphic>
          </wp:inline>
        </w:drawing>
      </w:r>
    </w:p>
    <w:p w14:paraId="137F60DF" w14:textId="6322DE0D" w:rsidR="002D0D33" w:rsidRDefault="002D0D33" w:rsidP="002D0D33">
      <w:pPr>
        <w:jc w:val="both"/>
      </w:pPr>
      <w:r w:rsidRPr="002D0D33">
        <w:rPr>
          <w:noProof/>
        </w:rPr>
        <w:drawing>
          <wp:inline distT="0" distB="0" distL="0" distR="0" wp14:anchorId="4BAD7D47" wp14:editId="53A4FB4D">
            <wp:extent cx="5486400" cy="2541270"/>
            <wp:effectExtent l="0" t="0" r="0" b="0"/>
            <wp:docPr id="3" name="Picture 2">
              <a:extLst xmlns:a="http://schemas.openxmlformats.org/drawingml/2006/main">
                <a:ext uri="{FF2B5EF4-FFF2-40B4-BE49-F238E27FC236}">
                  <a16:creationId xmlns:a16="http://schemas.microsoft.com/office/drawing/2014/main" id="{75254159-5A32-2671-87E9-A2C0DDA6E0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5254159-5A32-2671-87E9-A2C0DDA6E0BB}"/>
                        </a:ext>
                      </a:extLst>
                    </pic:cNvPr>
                    <pic:cNvPicPr>
                      <a:picLocks noChangeAspect="1"/>
                    </pic:cNvPicPr>
                  </pic:nvPicPr>
                  <pic:blipFill>
                    <a:blip r:embed="rId7"/>
                    <a:stretch>
                      <a:fillRect/>
                    </a:stretch>
                  </pic:blipFill>
                  <pic:spPr>
                    <a:xfrm>
                      <a:off x="0" y="0"/>
                      <a:ext cx="5486400" cy="2541270"/>
                    </a:xfrm>
                    <a:prstGeom prst="rect">
                      <a:avLst/>
                    </a:prstGeom>
                  </pic:spPr>
                </pic:pic>
              </a:graphicData>
            </a:graphic>
          </wp:inline>
        </w:drawing>
      </w:r>
    </w:p>
    <w:p w14:paraId="05105617" w14:textId="264AD7F4" w:rsidR="002D0D33" w:rsidRDefault="002D0D33" w:rsidP="002D0D33">
      <w:pPr>
        <w:jc w:val="both"/>
      </w:pPr>
      <w:r w:rsidRPr="002D0D33">
        <w:rPr>
          <w:noProof/>
        </w:rPr>
        <w:lastRenderedPageBreak/>
        <w:drawing>
          <wp:inline distT="0" distB="0" distL="0" distR="0" wp14:anchorId="204B84BC" wp14:editId="7E15C0CE">
            <wp:extent cx="5105400" cy="2199931"/>
            <wp:effectExtent l="0" t="0" r="0" b="0"/>
            <wp:docPr id="5" name="Picture 4">
              <a:extLst xmlns:a="http://schemas.openxmlformats.org/drawingml/2006/main">
                <a:ext uri="{FF2B5EF4-FFF2-40B4-BE49-F238E27FC236}">
                  <a16:creationId xmlns:a16="http://schemas.microsoft.com/office/drawing/2014/main" id="{B7FA739A-9439-3B93-77C4-D0E423D136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7FA739A-9439-3B93-77C4-D0E423D13696}"/>
                        </a:ext>
                      </a:extLst>
                    </pic:cNvPr>
                    <pic:cNvPicPr>
                      <a:picLocks noChangeAspect="1"/>
                    </pic:cNvPicPr>
                  </pic:nvPicPr>
                  <pic:blipFill>
                    <a:blip r:embed="rId8"/>
                    <a:stretch>
                      <a:fillRect/>
                    </a:stretch>
                  </pic:blipFill>
                  <pic:spPr>
                    <a:xfrm>
                      <a:off x="0" y="0"/>
                      <a:ext cx="5113946" cy="2203613"/>
                    </a:xfrm>
                    <a:prstGeom prst="rect">
                      <a:avLst/>
                    </a:prstGeom>
                  </pic:spPr>
                </pic:pic>
              </a:graphicData>
            </a:graphic>
          </wp:inline>
        </w:drawing>
      </w:r>
    </w:p>
    <w:p w14:paraId="71494003" w14:textId="0D5E3DD6" w:rsidR="002D0D33" w:rsidRDefault="002D0D33" w:rsidP="002D0D33">
      <w:pPr>
        <w:jc w:val="both"/>
        <w:rPr>
          <w:b/>
          <w:bCs/>
        </w:rPr>
      </w:pPr>
      <w:r w:rsidRPr="002D0D33">
        <w:rPr>
          <w:b/>
          <w:bCs/>
          <w:noProof/>
        </w:rPr>
        <w:drawing>
          <wp:inline distT="0" distB="0" distL="0" distR="0" wp14:anchorId="7376EA8B" wp14:editId="2ADE9010">
            <wp:extent cx="5181600" cy="2356793"/>
            <wp:effectExtent l="0" t="0" r="0" b="5715"/>
            <wp:docPr id="2" name="Picture 1">
              <a:extLst xmlns:a="http://schemas.openxmlformats.org/drawingml/2006/main">
                <a:ext uri="{FF2B5EF4-FFF2-40B4-BE49-F238E27FC236}">
                  <a16:creationId xmlns:a16="http://schemas.microsoft.com/office/drawing/2014/main" id="{851642AE-09B7-5C3B-267E-AA4099770D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51642AE-09B7-5C3B-267E-AA4099770DEC}"/>
                        </a:ext>
                      </a:extLst>
                    </pic:cNvPr>
                    <pic:cNvPicPr>
                      <a:picLocks noChangeAspect="1"/>
                    </pic:cNvPicPr>
                  </pic:nvPicPr>
                  <pic:blipFill>
                    <a:blip r:embed="rId9"/>
                    <a:stretch>
                      <a:fillRect/>
                    </a:stretch>
                  </pic:blipFill>
                  <pic:spPr>
                    <a:xfrm>
                      <a:off x="0" y="0"/>
                      <a:ext cx="5197986" cy="2364246"/>
                    </a:xfrm>
                    <a:prstGeom prst="rect">
                      <a:avLst/>
                    </a:prstGeom>
                  </pic:spPr>
                </pic:pic>
              </a:graphicData>
            </a:graphic>
          </wp:inline>
        </w:drawing>
      </w:r>
    </w:p>
    <w:p w14:paraId="1B164E70" w14:textId="707FD93A" w:rsidR="002D0D33" w:rsidRDefault="002D0D33" w:rsidP="002D0D33">
      <w:pPr>
        <w:jc w:val="center"/>
      </w:pPr>
      <w:r w:rsidRPr="002D0D33">
        <w:rPr>
          <w:noProof/>
        </w:rPr>
        <w:drawing>
          <wp:inline distT="0" distB="0" distL="0" distR="0" wp14:anchorId="73BD6E5E" wp14:editId="1EE1D634">
            <wp:extent cx="3741420" cy="3294528"/>
            <wp:effectExtent l="0" t="0" r="0" b="1270"/>
            <wp:docPr id="6" name="Picture 5">
              <a:extLst xmlns:a="http://schemas.openxmlformats.org/drawingml/2006/main">
                <a:ext uri="{FF2B5EF4-FFF2-40B4-BE49-F238E27FC236}">
                  <a16:creationId xmlns:a16="http://schemas.microsoft.com/office/drawing/2014/main" id="{E3A5946D-6E7E-6E26-901C-B4F648A4EF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3A5946D-6E7E-6E26-901C-B4F648A4EF9B}"/>
                        </a:ext>
                      </a:extLst>
                    </pic:cNvPr>
                    <pic:cNvPicPr>
                      <a:picLocks noChangeAspect="1"/>
                    </pic:cNvPicPr>
                  </pic:nvPicPr>
                  <pic:blipFill>
                    <a:blip r:embed="rId10"/>
                    <a:stretch>
                      <a:fillRect/>
                    </a:stretch>
                  </pic:blipFill>
                  <pic:spPr>
                    <a:xfrm>
                      <a:off x="0" y="0"/>
                      <a:ext cx="3758603" cy="3309659"/>
                    </a:xfrm>
                    <a:prstGeom prst="rect">
                      <a:avLst/>
                    </a:prstGeom>
                  </pic:spPr>
                </pic:pic>
              </a:graphicData>
            </a:graphic>
          </wp:inline>
        </w:drawing>
      </w:r>
    </w:p>
    <w:p w14:paraId="7F676555" w14:textId="2CB8AE66" w:rsidR="00077EC3" w:rsidRPr="00077EC3" w:rsidRDefault="00077EC3" w:rsidP="00077EC3">
      <w:pPr>
        <w:jc w:val="center"/>
        <w:rPr>
          <w:lang w:val="en-IN"/>
        </w:rPr>
      </w:pPr>
      <w:r w:rsidRPr="00077EC3">
        <w:rPr>
          <w:lang w:val="en-IN"/>
        </w:rPr>
        <w:lastRenderedPageBreak/>
        <w:drawing>
          <wp:inline distT="0" distB="0" distL="0" distR="0" wp14:anchorId="57D0C6CC" wp14:editId="5DB22574">
            <wp:extent cx="4320000" cy="2235000"/>
            <wp:effectExtent l="0" t="0" r="4445" b="0"/>
            <wp:docPr id="5671913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2235000"/>
                    </a:xfrm>
                    <a:prstGeom prst="rect">
                      <a:avLst/>
                    </a:prstGeom>
                    <a:noFill/>
                    <a:ln>
                      <a:noFill/>
                    </a:ln>
                  </pic:spPr>
                </pic:pic>
              </a:graphicData>
            </a:graphic>
          </wp:inline>
        </w:drawing>
      </w:r>
    </w:p>
    <w:p w14:paraId="42854C97" w14:textId="77777777" w:rsidR="00077EC3" w:rsidRDefault="00077EC3" w:rsidP="002D0D33">
      <w:pPr>
        <w:jc w:val="center"/>
      </w:pPr>
    </w:p>
    <w:p w14:paraId="13C68C50" w14:textId="39C70A3E" w:rsidR="00077EC3" w:rsidRPr="00077EC3" w:rsidRDefault="00077EC3" w:rsidP="00077EC3">
      <w:pPr>
        <w:jc w:val="center"/>
        <w:rPr>
          <w:lang w:val="en-IN"/>
        </w:rPr>
      </w:pPr>
      <w:r w:rsidRPr="00077EC3">
        <w:rPr>
          <w:lang w:val="en-IN"/>
        </w:rPr>
        <w:drawing>
          <wp:inline distT="0" distB="0" distL="0" distR="0" wp14:anchorId="7D5728D6" wp14:editId="79C2BB70">
            <wp:extent cx="2748979" cy="5400000"/>
            <wp:effectExtent l="0" t="0" r="0" b="0"/>
            <wp:docPr id="1783990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8979" cy="5400000"/>
                    </a:xfrm>
                    <a:prstGeom prst="rect">
                      <a:avLst/>
                    </a:prstGeom>
                    <a:noFill/>
                    <a:ln>
                      <a:noFill/>
                    </a:ln>
                  </pic:spPr>
                </pic:pic>
              </a:graphicData>
            </a:graphic>
          </wp:inline>
        </w:drawing>
      </w:r>
    </w:p>
    <w:p w14:paraId="32F35AC7" w14:textId="21E614A4" w:rsidR="00077EC3" w:rsidRPr="00077EC3" w:rsidRDefault="00077EC3" w:rsidP="00077EC3">
      <w:pPr>
        <w:jc w:val="center"/>
        <w:rPr>
          <w:lang w:val="en-IN"/>
        </w:rPr>
      </w:pPr>
      <w:r w:rsidRPr="00077EC3">
        <w:rPr>
          <w:lang w:val="en-IN"/>
        </w:rPr>
        <w:lastRenderedPageBreak/>
        <w:drawing>
          <wp:inline distT="0" distB="0" distL="0" distR="0" wp14:anchorId="41BE0C86" wp14:editId="40B604E1">
            <wp:extent cx="5486400" cy="2844800"/>
            <wp:effectExtent l="0" t="0" r="0" b="0"/>
            <wp:docPr id="1865047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844800"/>
                    </a:xfrm>
                    <a:prstGeom prst="rect">
                      <a:avLst/>
                    </a:prstGeom>
                    <a:noFill/>
                    <a:ln>
                      <a:noFill/>
                    </a:ln>
                  </pic:spPr>
                </pic:pic>
              </a:graphicData>
            </a:graphic>
          </wp:inline>
        </w:drawing>
      </w:r>
    </w:p>
    <w:p w14:paraId="4718F38C" w14:textId="77777777" w:rsidR="00077EC3" w:rsidRPr="002D0D33" w:rsidRDefault="00077EC3" w:rsidP="002D0D33">
      <w:pPr>
        <w:jc w:val="center"/>
      </w:pPr>
    </w:p>
    <w:p w14:paraId="3791D953" w14:textId="77777777" w:rsidR="0078174E" w:rsidRPr="00EE3E9F" w:rsidRDefault="00000000" w:rsidP="002D0D33">
      <w:pPr>
        <w:pStyle w:val="Heading1"/>
        <w:jc w:val="both"/>
        <w:rPr>
          <w:sz w:val="40"/>
          <w:szCs w:val="40"/>
        </w:rPr>
      </w:pPr>
      <w:r w:rsidRPr="00EE3E9F">
        <w:rPr>
          <w:sz w:val="40"/>
          <w:szCs w:val="40"/>
        </w:rPr>
        <w:t>6. Conclusion</w:t>
      </w:r>
    </w:p>
    <w:p w14:paraId="01AD49EE" w14:textId="66944155" w:rsidR="002D0D33" w:rsidRDefault="002D0D33" w:rsidP="002D0D33">
      <w:pPr>
        <w:jc w:val="both"/>
      </w:pPr>
      <w:r>
        <w:t>This project was an exciting journey into the world of inventory forecasting, where we applied an ARIMA-based model to solve a real-world problem—optimizing inventory levels for better cost management and business efficiency. By predicting reorder points, safety stock, and EOQ, we successfully provided actionable insights that helped streamline inventory management. However, we encountered challenges, such as dealing with irregular demand patterns and seasonality, which required us to adapt and experiment with alternative methods, like seasonal ARIMA (SARIMA). Additionally, data quality issues—including missing values and outliers—required careful attention, but were overcome through robust cleaning and preprocessing techniques.</w:t>
      </w:r>
    </w:p>
    <w:p w14:paraId="5BA2C323" w14:textId="6D0B374D" w:rsidR="0078174E" w:rsidRDefault="002D0D33" w:rsidP="002D0D33">
      <w:pPr>
        <w:jc w:val="both"/>
      </w:pPr>
      <w:r>
        <w:t xml:space="preserve">Through this process, we gained invaluable lessons in data quality and the importance of model adaptability in forecasting. While ARIMA worked well for stable demand, we recognized the potential for even better accuracy with machine learning models for more complex cases. Looking ahead, integrating real-time </w:t>
      </w:r>
      <w:proofErr w:type="gramStart"/>
      <w:r>
        <w:t>data</w:t>
      </w:r>
      <w:proofErr w:type="gramEnd"/>
      <w:r>
        <w:t xml:space="preserve"> and developing automated decision-making tools could further elevate the system's ability to respond to changing demand in real-time. Ultimately, this project reinforced the power of data-driven decision-making in optimizing inventory and improving operational efficiency for businesses.</w:t>
      </w:r>
      <w:bookmarkEnd w:id="0"/>
    </w:p>
    <w:p w14:paraId="08AC3912" w14:textId="243621D3" w:rsidR="00077EC3" w:rsidRDefault="00077EC3" w:rsidP="00077EC3">
      <w:pPr>
        <w:pStyle w:val="Heading1"/>
        <w:jc w:val="both"/>
        <w:rPr>
          <w:sz w:val="40"/>
          <w:szCs w:val="40"/>
        </w:rPr>
      </w:pPr>
      <w:r>
        <w:rPr>
          <w:sz w:val="40"/>
          <w:szCs w:val="40"/>
        </w:rPr>
        <w:t xml:space="preserve">7. Reference </w:t>
      </w:r>
    </w:p>
    <w:p w14:paraId="14B579D3" w14:textId="6A6BF7C3" w:rsidR="00077EC3" w:rsidRPr="00077EC3" w:rsidRDefault="00077EC3" w:rsidP="00077EC3">
      <w:r>
        <w:t xml:space="preserve">GitHub Link: </w:t>
      </w:r>
      <w:r w:rsidRPr="00077EC3">
        <w:t>https://github.com/sameer-bagde/Smart-Inventory-Management-System</w:t>
      </w:r>
    </w:p>
    <w:p w14:paraId="43C4163A" w14:textId="77777777" w:rsidR="00077EC3" w:rsidRDefault="00077EC3" w:rsidP="002D0D33">
      <w:pPr>
        <w:jc w:val="both"/>
      </w:pPr>
    </w:p>
    <w:sectPr w:rsidR="00077E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73714F"/>
    <w:multiLevelType w:val="hybridMultilevel"/>
    <w:tmpl w:val="7FCE6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0B408A"/>
    <w:multiLevelType w:val="hybridMultilevel"/>
    <w:tmpl w:val="3DC4F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BD1FF0"/>
    <w:multiLevelType w:val="hybridMultilevel"/>
    <w:tmpl w:val="00062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193E5C"/>
    <w:multiLevelType w:val="hybridMultilevel"/>
    <w:tmpl w:val="031CA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7A04D9"/>
    <w:multiLevelType w:val="hybridMultilevel"/>
    <w:tmpl w:val="4738B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031A6D"/>
    <w:multiLevelType w:val="hybridMultilevel"/>
    <w:tmpl w:val="E822F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983CC0"/>
    <w:multiLevelType w:val="hybridMultilevel"/>
    <w:tmpl w:val="AEFCAC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21626B"/>
    <w:multiLevelType w:val="hybridMultilevel"/>
    <w:tmpl w:val="EF8EB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F6705"/>
    <w:multiLevelType w:val="hybridMultilevel"/>
    <w:tmpl w:val="07689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4778808">
    <w:abstractNumId w:val="8"/>
  </w:num>
  <w:num w:numId="2" w16cid:durableId="923610676">
    <w:abstractNumId w:val="6"/>
  </w:num>
  <w:num w:numId="3" w16cid:durableId="1656254801">
    <w:abstractNumId w:val="5"/>
  </w:num>
  <w:num w:numId="4" w16cid:durableId="1932933028">
    <w:abstractNumId w:val="4"/>
  </w:num>
  <w:num w:numId="5" w16cid:durableId="686948530">
    <w:abstractNumId w:val="7"/>
  </w:num>
  <w:num w:numId="6" w16cid:durableId="298000007">
    <w:abstractNumId w:val="3"/>
  </w:num>
  <w:num w:numId="7" w16cid:durableId="316301462">
    <w:abstractNumId w:val="2"/>
  </w:num>
  <w:num w:numId="8" w16cid:durableId="2024474572">
    <w:abstractNumId w:val="1"/>
  </w:num>
  <w:num w:numId="9" w16cid:durableId="1177186575">
    <w:abstractNumId w:val="0"/>
  </w:num>
  <w:num w:numId="10" w16cid:durableId="1549760218">
    <w:abstractNumId w:val="14"/>
  </w:num>
  <w:num w:numId="11" w16cid:durableId="801964207">
    <w:abstractNumId w:val="17"/>
  </w:num>
  <w:num w:numId="12" w16cid:durableId="422455282">
    <w:abstractNumId w:val="11"/>
  </w:num>
  <w:num w:numId="13" w16cid:durableId="1794865105">
    <w:abstractNumId w:val="16"/>
  </w:num>
  <w:num w:numId="14" w16cid:durableId="1165897118">
    <w:abstractNumId w:val="13"/>
  </w:num>
  <w:num w:numId="15" w16cid:durableId="584798979">
    <w:abstractNumId w:val="15"/>
  </w:num>
  <w:num w:numId="16" w16cid:durableId="74669599">
    <w:abstractNumId w:val="10"/>
  </w:num>
  <w:num w:numId="17" w16cid:durableId="2095737650">
    <w:abstractNumId w:val="12"/>
  </w:num>
  <w:num w:numId="18" w16cid:durableId="3818276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596"/>
    <w:rsid w:val="00034616"/>
    <w:rsid w:val="0006063C"/>
    <w:rsid w:val="00077EC3"/>
    <w:rsid w:val="000F4916"/>
    <w:rsid w:val="0015074B"/>
    <w:rsid w:val="0020023B"/>
    <w:rsid w:val="0029639D"/>
    <w:rsid w:val="002D0D33"/>
    <w:rsid w:val="003027DE"/>
    <w:rsid w:val="00326F90"/>
    <w:rsid w:val="0078174E"/>
    <w:rsid w:val="007B53AC"/>
    <w:rsid w:val="00AA1D8D"/>
    <w:rsid w:val="00B47730"/>
    <w:rsid w:val="00B85670"/>
    <w:rsid w:val="00BB1E3C"/>
    <w:rsid w:val="00CA6E4B"/>
    <w:rsid w:val="00CB0664"/>
    <w:rsid w:val="00D64C07"/>
    <w:rsid w:val="00DD1794"/>
    <w:rsid w:val="00EE3E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A87A8A"/>
  <w14:defaultImageDpi w14:val="300"/>
  <w15:docId w15:val="{04E5E62D-E4C8-4300-BD89-FF2E70A4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1Light-Accent5">
    <w:name w:val="Grid Table 1 Light Accent 5"/>
    <w:basedOn w:val="TableNormal"/>
    <w:uiPriority w:val="46"/>
    <w:rsid w:val="002D0D33"/>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0305">
      <w:bodyDiv w:val="1"/>
      <w:marLeft w:val="0"/>
      <w:marRight w:val="0"/>
      <w:marTop w:val="0"/>
      <w:marBottom w:val="0"/>
      <w:divBdr>
        <w:top w:val="none" w:sz="0" w:space="0" w:color="auto"/>
        <w:left w:val="none" w:sz="0" w:space="0" w:color="auto"/>
        <w:bottom w:val="none" w:sz="0" w:space="0" w:color="auto"/>
        <w:right w:val="none" w:sz="0" w:space="0" w:color="auto"/>
      </w:divBdr>
    </w:div>
    <w:div w:id="73206429">
      <w:bodyDiv w:val="1"/>
      <w:marLeft w:val="0"/>
      <w:marRight w:val="0"/>
      <w:marTop w:val="0"/>
      <w:marBottom w:val="0"/>
      <w:divBdr>
        <w:top w:val="none" w:sz="0" w:space="0" w:color="auto"/>
        <w:left w:val="none" w:sz="0" w:space="0" w:color="auto"/>
        <w:bottom w:val="none" w:sz="0" w:space="0" w:color="auto"/>
        <w:right w:val="none" w:sz="0" w:space="0" w:color="auto"/>
      </w:divBdr>
    </w:div>
    <w:div w:id="169680571">
      <w:bodyDiv w:val="1"/>
      <w:marLeft w:val="0"/>
      <w:marRight w:val="0"/>
      <w:marTop w:val="0"/>
      <w:marBottom w:val="0"/>
      <w:divBdr>
        <w:top w:val="none" w:sz="0" w:space="0" w:color="auto"/>
        <w:left w:val="none" w:sz="0" w:space="0" w:color="auto"/>
        <w:bottom w:val="none" w:sz="0" w:space="0" w:color="auto"/>
        <w:right w:val="none" w:sz="0" w:space="0" w:color="auto"/>
      </w:divBdr>
    </w:div>
    <w:div w:id="501625557">
      <w:bodyDiv w:val="1"/>
      <w:marLeft w:val="0"/>
      <w:marRight w:val="0"/>
      <w:marTop w:val="0"/>
      <w:marBottom w:val="0"/>
      <w:divBdr>
        <w:top w:val="none" w:sz="0" w:space="0" w:color="auto"/>
        <w:left w:val="none" w:sz="0" w:space="0" w:color="auto"/>
        <w:bottom w:val="none" w:sz="0" w:space="0" w:color="auto"/>
        <w:right w:val="none" w:sz="0" w:space="0" w:color="auto"/>
      </w:divBdr>
    </w:div>
    <w:div w:id="1217468562">
      <w:bodyDiv w:val="1"/>
      <w:marLeft w:val="0"/>
      <w:marRight w:val="0"/>
      <w:marTop w:val="0"/>
      <w:marBottom w:val="0"/>
      <w:divBdr>
        <w:top w:val="none" w:sz="0" w:space="0" w:color="auto"/>
        <w:left w:val="none" w:sz="0" w:space="0" w:color="auto"/>
        <w:bottom w:val="none" w:sz="0" w:space="0" w:color="auto"/>
        <w:right w:val="none" w:sz="0" w:space="0" w:color="auto"/>
      </w:divBdr>
    </w:div>
    <w:div w:id="1226187594">
      <w:bodyDiv w:val="1"/>
      <w:marLeft w:val="0"/>
      <w:marRight w:val="0"/>
      <w:marTop w:val="0"/>
      <w:marBottom w:val="0"/>
      <w:divBdr>
        <w:top w:val="none" w:sz="0" w:space="0" w:color="auto"/>
        <w:left w:val="none" w:sz="0" w:space="0" w:color="auto"/>
        <w:bottom w:val="none" w:sz="0" w:space="0" w:color="auto"/>
        <w:right w:val="none" w:sz="0" w:space="0" w:color="auto"/>
      </w:divBdr>
    </w:div>
    <w:div w:id="1242063958">
      <w:bodyDiv w:val="1"/>
      <w:marLeft w:val="0"/>
      <w:marRight w:val="0"/>
      <w:marTop w:val="0"/>
      <w:marBottom w:val="0"/>
      <w:divBdr>
        <w:top w:val="none" w:sz="0" w:space="0" w:color="auto"/>
        <w:left w:val="none" w:sz="0" w:space="0" w:color="auto"/>
        <w:bottom w:val="none" w:sz="0" w:space="0" w:color="auto"/>
        <w:right w:val="none" w:sz="0" w:space="0" w:color="auto"/>
      </w:divBdr>
    </w:div>
    <w:div w:id="1242565523">
      <w:bodyDiv w:val="1"/>
      <w:marLeft w:val="0"/>
      <w:marRight w:val="0"/>
      <w:marTop w:val="0"/>
      <w:marBottom w:val="0"/>
      <w:divBdr>
        <w:top w:val="none" w:sz="0" w:space="0" w:color="auto"/>
        <w:left w:val="none" w:sz="0" w:space="0" w:color="auto"/>
        <w:bottom w:val="none" w:sz="0" w:space="0" w:color="auto"/>
        <w:right w:val="none" w:sz="0" w:space="0" w:color="auto"/>
      </w:divBdr>
    </w:div>
    <w:div w:id="1464276607">
      <w:bodyDiv w:val="1"/>
      <w:marLeft w:val="0"/>
      <w:marRight w:val="0"/>
      <w:marTop w:val="0"/>
      <w:marBottom w:val="0"/>
      <w:divBdr>
        <w:top w:val="none" w:sz="0" w:space="0" w:color="auto"/>
        <w:left w:val="none" w:sz="0" w:space="0" w:color="auto"/>
        <w:bottom w:val="none" w:sz="0" w:space="0" w:color="auto"/>
        <w:right w:val="none" w:sz="0" w:space="0" w:color="auto"/>
      </w:divBdr>
    </w:div>
    <w:div w:id="1545680150">
      <w:bodyDiv w:val="1"/>
      <w:marLeft w:val="0"/>
      <w:marRight w:val="0"/>
      <w:marTop w:val="0"/>
      <w:marBottom w:val="0"/>
      <w:divBdr>
        <w:top w:val="none" w:sz="0" w:space="0" w:color="auto"/>
        <w:left w:val="none" w:sz="0" w:space="0" w:color="auto"/>
        <w:bottom w:val="none" w:sz="0" w:space="0" w:color="auto"/>
        <w:right w:val="none" w:sz="0" w:space="0" w:color="auto"/>
      </w:divBdr>
    </w:div>
    <w:div w:id="1657952264">
      <w:bodyDiv w:val="1"/>
      <w:marLeft w:val="0"/>
      <w:marRight w:val="0"/>
      <w:marTop w:val="0"/>
      <w:marBottom w:val="0"/>
      <w:divBdr>
        <w:top w:val="none" w:sz="0" w:space="0" w:color="auto"/>
        <w:left w:val="none" w:sz="0" w:space="0" w:color="auto"/>
        <w:bottom w:val="none" w:sz="0" w:space="0" w:color="auto"/>
        <w:right w:val="none" w:sz="0" w:space="0" w:color="auto"/>
      </w:divBdr>
    </w:div>
    <w:div w:id="1719472335">
      <w:bodyDiv w:val="1"/>
      <w:marLeft w:val="0"/>
      <w:marRight w:val="0"/>
      <w:marTop w:val="0"/>
      <w:marBottom w:val="0"/>
      <w:divBdr>
        <w:top w:val="none" w:sz="0" w:space="0" w:color="auto"/>
        <w:left w:val="none" w:sz="0" w:space="0" w:color="auto"/>
        <w:bottom w:val="none" w:sz="0" w:space="0" w:color="auto"/>
        <w:right w:val="none" w:sz="0" w:space="0" w:color="auto"/>
      </w:divBdr>
    </w:div>
    <w:div w:id="1761440378">
      <w:bodyDiv w:val="1"/>
      <w:marLeft w:val="0"/>
      <w:marRight w:val="0"/>
      <w:marTop w:val="0"/>
      <w:marBottom w:val="0"/>
      <w:divBdr>
        <w:top w:val="none" w:sz="0" w:space="0" w:color="auto"/>
        <w:left w:val="none" w:sz="0" w:space="0" w:color="auto"/>
        <w:bottom w:val="none" w:sz="0" w:space="0" w:color="auto"/>
        <w:right w:val="none" w:sz="0" w:space="0" w:color="auto"/>
      </w:divBdr>
    </w:div>
    <w:div w:id="18948052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Shantanu Rajurkar</cp:lastModifiedBy>
  <cp:revision>3</cp:revision>
  <dcterms:created xsi:type="dcterms:W3CDTF">2024-11-12T17:26:00Z</dcterms:created>
  <dcterms:modified xsi:type="dcterms:W3CDTF">2024-11-12T17:42:00Z</dcterms:modified>
  <cp:category/>
</cp:coreProperties>
</file>