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F8B4" w14:textId="77777777" w:rsidR="00453B65" w:rsidRPr="006C09B1" w:rsidRDefault="00000000" w:rsidP="006C09B1">
      <w:pPr>
        <w:jc w:val="center"/>
        <w:rPr>
          <w:rFonts w:ascii="Times New Roman" w:hAnsi="Times New Roman" w:cs="Times New Roman"/>
          <w:sz w:val="24"/>
          <w:szCs w:val="24"/>
        </w:rPr>
      </w:pPr>
      <w:r w:rsidRPr="006C09B1">
        <w:rPr>
          <w:rFonts w:ascii="Times New Roman" w:hAnsi="Times New Roman" w:cs="Times New Roman"/>
          <w:b/>
          <w:color w:val="1B365D"/>
          <w:sz w:val="24"/>
          <w:szCs w:val="24"/>
        </w:rPr>
        <w:t>SIMATS ENGINEERING</w:t>
      </w:r>
      <w:r w:rsidRPr="006C09B1">
        <w:rPr>
          <w:rFonts w:ascii="Times New Roman" w:hAnsi="Times New Roman" w:cs="Times New Roman"/>
          <w:b/>
          <w:color w:val="1B365D"/>
          <w:sz w:val="24"/>
          <w:szCs w:val="24"/>
        </w:rPr>
        <w:br/>
        <w:t>ASSESSMENT TOOL 1 (CO4 - DATA INTERPRETATION)</w:t>
      </w:r>
    </w:p>
    <w:p w14:paraId="5435F56B"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b/>
          <w:sz w:val="24"/>
          <w:szCs w:val="24"/>
        </w:rPr>
        <w:t xml:space="preserve">COURSE NAME: </w:t>
      </w:r>
      <w:r w:rsidRPr="006C09B1">
        <w:rPr>
          <w:rFonts w:ascii="Times New Roman" w:hAnsi="Times New Roman" w:cs="Times New Roman"/>
          <w:sz w:val="24"/>
          <w:szCs w:val="24"/>
        </w:rPr>
        <w:t xml:space="preserve">Computer Vision with OpenCV          </w:t>
      </w:r>
      <w:r w:rsidRPr="006C09B1">
        <w:rPr>
          <w:rFonts w:ascii="Times New Roman" w:hAnsi="Times New Roman" w:cs="Times New Roman"/>
          <w:b/>
          <w:sz w:val="24"/>
          <w:szCs w:val="24"/>
        </w:rPr>
        <w:t xml:space="preserve">COURSE CODE: </w:t>
      </w:r>
      <w:r w:rsidRPr="006C09B1">
        <w:rPr>
          <w:rFonts w:ascii="Times New Roman" w:hAnsi="Times New Roman" w:cs="Times New Roman"/>
          <w:sz w:val="24"/>
          <w:szCs w:val="24"/>
        </w:rPr>
        <w:t>DSA02</w:t>
      </w:r>
      <w:r w:rsidRPr="006C09B1">
        <w:rPr>
          <w:rFonts w:ascii="Times New Roman" w:hAnsi="Times New Roman" w:cs="Times New Roman"/>
          <w:sz w:val="24"/>
          <w:szCs w:val="24"/>
        </w:rPr>
        <w:br/>
      </w:r>
      <w:r w:rsidRPr="006C09B1">
        <w:rPr>
          <w:rFonts w:ascii="Times New Roman" w:hAnsi="Times New Roman" w:cs="Times New Roman"/>
          <w:b/>
          <w:sz w:val="24"/>
          <w:szCs w:val="24"/>
        </w:rPr>
        <w:t xml:space="preserve">STUDENT NAME: </w:t>
      </w:r>
      <w:r w:rsidRPr="006C09B1">
        <w:rPr>
          <w:rFonts w:ascii="Times New Roman" w:hAnsi="Times New Roman" w:cs="Times New Roman"/>
          <w:b/>
          <w:color w:val="003366"/>
          <w:sz w:val="24"/>
          <w:szCs w:val="24"/>
        </w:rPr>
        <w:t xml:space="preserve">SHAIK SAMEER          </w:t>
      </w:r>
      <w:r w:rsidRPr="006C09B1">
        <w:rPr>
          <w:rFonts w:ascii="Times New Roman" w:hAnsi="Times New Roman" w:cs="Times New Roman"/>
          <w:b/>
          <w:sz w:val="24"/>
          <w:szCs w:val="24"/>
        </w:rPr>
        <w:t xml:space="preserve">REGISTER NO: </w:t>
      </w:r>
      <w:r w:rsidRPr="006C09B1">
        <w:rPr>
          <w:rFonts w:ascii="Times New Roman" w:hAnsi="Times New Roman" w:cs="Times New Roman"/>
          <w:b/>
          <w:color w:val="003366"/>
          <w:sz w:val="24"/>
          <w:szCs w:val="24"/>
        </w:rPr>
        <w:t>192424094</w:t>
      </w:r>
      <w:r w:rsidRPr="006C09B1">
        <w:rPr>
          <w:rFonts w:ascii="Times New Roman" w:hAnsi="Times New Roman" w:cs="Times New Roman"/>
          <w:b/>
          <w:color w:val="003366"/>
          <w:sz w:val="24"/>
          <w:szCs w:val="24"/>
        </w:rPr>
        <w:br/>
      </w:r>
      <w:r w:rsidRPr="006C09B1">
        <w:rPr>
          <w:rFonts w:ascii="Times New Roman" w:hAnsi="Times New Roman" w:cs="Times New Roman"/>
          <w:b/>
          <w:sz w:val="24"/>
          <w:szCs w:val="24"/>
        </w:rPr>
        <w:t xml:space="preserve">COURSE OUTCOME COVERED: </w:t>
      </w:r>
      <w:r w:rsidRPr="006C09B1">
        <w:rPr>
          <w:rFonts w:ascii="Times New Roman" w:hAnsi="Times New Roman" w:cs="Times New Roman"/>
          <w:sz w:val="24"/>
          <w:szCs w:val="24"/>
        </w:rPr>
        <w:t>CO4: Evaluate recognition and learning methods including machine learning and deep learning models (CNNs, GANs, SVM, HMM, etc.) for vision tasks. (BL5)</w:t>
      </w:r>
      <w:r w:rsidRPr="006C09B1">
        <w:rPr>
          <w:rFonts w:ascii="Times New Roman" w:hAnsi="Times New Roman" w:cs="Times New Roman"/>
          <w:sz w:val="24"/>
          <w:szCs w:val="24"/>
        </w:rPr>
        <w:br/>
      </w:r>
      <w:r w:rsidRPr="006C09B1">
        <w:rPr>
          <w:rFonts w:ascii="Times New Roman" w:hAnsi="Times New Roman" w:cs="Times New Roman"/>
          <w:b/>
          <w:sz w:val="24"/>
          <w:szCs w:val="24"/>
        </w:rPr>
        <w:t xml:space="preserve">Assessment Weightage: </w:t>
      </w:r>
      <w:r w:rsidRPr="006C09B1">
        <w:rPr>
          <w:rFonts w:ascii="Times New Roman" w:hAnsi="Times New Roman" w:cs="Times New Roman"/>
          <w:sz w:val="24"/>
          <w:szCs w:val="24"/>
        </w:rPr>
        <w:t xml:space="preserve">50%   |   </w:t>
      </w:r>
      <w:r w:rsidRPr="006C09B1">
        <w:rPr>
          <w:rFonts w:ascii="Times New Roman" w:hAnsi="Times New Roman" w:cs="Times New Roman"/>
          <w:b/>
          <w:sz w:val="24"/>
          <w:szCs w:val="24"/>
        </w:rPr>
        <w:t xml:space="preserve">Total Questions: </w:t>
      </w:r>
      <w:r w:rsidRPr="006C09B1">
        <w:rPr>
          <w:rFonts w:ascii="Times New Roman" w:hAnsi="Times New Roman" w:cs="Times New Roman"/>
          <w:sz w:val="24"/>
          <w:szCs w:val="24"/>
        </w:rPr>
        <w:t xml:space="preserve">5   |   </w:t>
      </w:r>
      <w:r w:rsidRPr="006C09B1">
        <w:rPr>
          <w:rFonts w:ascii="Times New Roman" w:hAnsi="Times New Roman" w:cs="Times New Roman"/>
          <w:b/>
          <w:sz w:val="24"/>
          <w:szCs w:val="24"/>
        </w:rPr>
        <w:t xml:space="preserve">Total Marks: </w:t>
      </w:r>
      <w:r w:rsidRPr="006C09B1">
        <w:rPr>
          <w:rFonts w:ascii="Times New Roman" w:hAnsi="Times New Roman" w:cs="Times New Roman"/>
          <w:sz w:val="24"/>
          <w:szCs w:val="24"/>
        </w:rPr>
        <w:t>50</w:t>
      </w:r>
      <w:r w:rsidRPr="006C09B1">
        <w:rPr>
          <w:rFonts w:ascii="Times New Roman" w:hAnsi="Times New Roman" w:cs="Times New Roman"/>
          <w:sz w:val="24"/>
          <w:szCs w:val="24"/>
        </w:rPr>
        <w:br/>
      </w:r>
    </w:p>
    <w:p w14:paraId="3514F685"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b/>
          <w:color w:val="8B0000"/>
          <w:sz w:val="24"/>
          <w:szCs w:val="24"/>
        </w:rPr>
        <w:t>CODE OF CONDUCT DECLARATION:</w:t>
      </w:r>
      <w:r w:rsidRPr="006C09B1">
        <w:rPr>
          <w:rFonts w:ascii="Times New Roman" w:hAnsi="Times New Roman" w:cs="Times New Roman"/>
          <w:b/>
          <w:color w:val="8B0000"/>
          <w:sz w:val="24"/>
          <w:szCs w:val="24"/>
        </w:rPr>
        <w:br/>
      </w:r>
      <w:r w:rsidRPr="006C09B1">
        <w:rPr>
          <w:rFonts w:ascii="Times New Roman" w:hAnsi="Times New Roman" w:cs="Times New Roman"/>
          <w:sz w:val="24"/>
          <w:szCs w:val="24"/>
        </w:rPr>
        <w:t>I, Shaik Sameer (Reg No: 192424094), certify that this submission is my original work and that I have adhered to all academic integrity guidelines specified for this assessment. I understand that any violation of academic rules will result in disciplinary action.</w:t>
      </w:r>
      <w:r w:rsidRPr="006C09B1">
        <w:rPr>
          <w:rFonts w:ascii="Times New Roman" w:hAnsi="Times New Roman" w:cs="Times New Roman"/>
          <w:sz w:val="24"/>
          <w:szCs w:val="24"/>
        </w:rPr>
        <w:br/>
      </w:r>
      <w:r w:rsidRPr="006C09B1">
        <w:rPr>
          <w:rFonts w:ascii="Times New Roman" w:hAnsi="Times New Roman" w:cs="Times New Roman"/>
          <w:b/>
          <w:sz w:val="24"/>
          <w:szCs w:val="24"/>
        </w:rPr>
        <w:t xml:space="preserve">Digital Signature: </w:t>
      </w:r>
      <w:r w:rsidRPr="006C09B1">
        <w:rPr>
          <w:rFonts w:ascii="Times New Roman" w:hAnsi="Times New Roman" w:cs="Times New Roman"/>
          <w:sz w:val="24"/>
          <w:szCs w:val="24"/>
        </w:rPr>
        <w:t>Shaik Sameer (192424094)</w:t>
      </w:r>
      <w:r w:rsidRPr="006C09B1">
        <w:rPr>
          <w:rFonts w:ascii="Times New Roman" w:hAnsi="Times New Roman" w:cs="Times New Roman"/>
          <w:sz w:val="24"/>
          <w:szCs w:val="24"/>
        </w:rPr>
        <w:br/>
      </w:r>
    </w:p>
    <w:p w14:paraId="00420E55"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sz w:val="24"/>
          <w:szCs w:val="24"/>
        </w:rPr>
        <w:t>RUBRICS FOR EVALUATION</w:t>
      </w:r>
    </w:p>
    <w:tbl>
      <w:tblPr>
        <w:tblStyle w:val="TableGrid"/>
        <w:tblW w:w="0" w:type="auto"/>
        <w:tblLook w:val="04A0" w:firstRow="1" w:lastRow="0" w:firstColumn="1" w:lastColumn="0" w:noHBand="0" w:noVBand="1"/>
      </w:tblPr>
      <w:tblGrid>
        <w:gridCol w:w="1656"/>
        <w:gridCol w:w="1656"/>
        <w:gridCol w:w="1656"/>
        <w:gridCol w:w="1656"/>
        <w:gridCol w:w="1656"/>
        <w:gridCol w:w="1656"/>
      </w:tblGrid>
      <w:tr w:rsidR="00453B65" w:rsidRPr="006C09B1" w14:paraId="411B89CB" w14:textId="77777777">
        <w:tc>
          <w:tcPr>
            <w:tcW w:w="1656" w:type="dxa"/>
          </w:tcPr>
          <w:p w14:paraId="012C8755"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b/>
                <w:sz w:val="24"/>
                <w:szCs w:val="24"/>
              </w:rPr>
              <w:t>Criteria</w:t>
            </w:r>
          </w:p>
        </w:tc>
        <w:tc>
          <w:tcPr>
            <w:tcW w:w="1656" w:type="dxa"/>
          </w:tcPr>
          <w:p w14:paraId="2450810D"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b/>
                <w:sz w:val="24"/>
                <w:szCs w:val="24"/>
              </w:rPr>
              <w:t>Weightage</w:t>
            </w:r>
          </w:p>
        </w:tc>
        <w:tc>
          <w:tcPr>
            <w:tcW w:w="1656" w:type="dxa"/>
          </w:tcPr>
          <w:p w14:paraId="3F73A846"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b/>
                <w:sz w:val="24"/>
                <w:szCs w:val="24"/>
              </w:rPr>
              <w:t>Level 4 (Exemplary)</w:t>
            </w:r>
          </w:p>
        </w:tc>
        <w:tc>
          <w:tcPr>
            <w:tcW w:w="1656" w:type="dxa"/>
          </w:tcPr>
          <w:p w14:paraId="530B6EB4"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b/>
                <w:sz w:val="24"/>
                <w:szCs w:val="24"/>
              </w:rPr>
              <w:t>Level 3 (Proficient)</w:t>
            </w:r>
          </w:p>
        </w:tc>
        <w:tc>
          <w:tcPr>
            <w:tcW w:w="1656" w:type="dxa"/>
          </w:tcPr>
          <w:p w14:paraId="78A2D118"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b/>
                <w:sz w:val="24"/>
                <w:szCs w:val="24"/>
              </w:rPr>
              <w:t>Level 2 (Developing)</w:t>
            </w:r>
          </w:p>
        </w:tc>
        <w:tc>
          <w:tcPr>
            <w:tcW w:w="1656" w:type="dxa"/>
          </w:tcPr>
          <w:p w14:paraId="193C8087"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b/>
                <w:sz w:val="24"/>
                <w:szCs w:val="24"/>
              </w:rPr>
              <w:t>Level 1 (Beginning)</w:t>
            </w:r>
          </w:p>
        </w:tc>
      </w:tr>
      <w:tr w:rsidR="00453B65" w:rsidRPr="006C09B1" w14:paraId="72152953" w14:textId="77777777">
        <w:tc>
          <w:tcPr>
            <w:tcW w:w="1656" w:type="dxa"/>
          </w:tcPr>
          <w:p w14:paraId="588206EA"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Understanding of Data</w:t>
            </w:r>
          </w:p>
        </w:tc>
        <w:tc>
          <w:tcPr>
            <w:tcW w:w="1656" w:type="dxa"/>
          </w:tcPr>
          <w:p w14:paraId="0F501481"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25%</w:t>
            </w:r>
          </w:p>
        </w:tc>
        <w:tc>
          <w:tcPr>
            <w:tcW w:w="1656" w:type="dxa"/>
          </w:tcPr>
          <w:p w14:paraId="0E2F5602"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Accurately interprets all data patterns, trends, and relationships</w:t>
            </w:r>
          </w:p>
        </w:tc>
        <w:tc>
          <w:tcPr>
            <w:tcW w:w="1656" w:type="dxa"/>
          </w:tcPr>
          <w:p w14:paraId="49034698"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Interprets data correctly with minor gaps</w:t>
            </w:r>
          </w:p>
        </w:tc>
        <w:tc>
          <w:tcPr>
            <w:tcW w:w="1656" w:type="dxa"/>
          </w:tcPr>
          <w:p w14:paraId="1DB81415"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Partial understanding; misses key trends</w:t>
            </w:r>
          </w:p>
        </w:tc>
        <w:tc>
          <w:tcPr>
            <w:tcW w:w="1656" w:type="dxa"/>
          </w:tcPr>
          <w:p w14:paraId="39E71B75"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Misinterprets or fails to understand data</w:t>
            </w:r>
          </w:p>
        </w:tc>
      </w:tr>
      <w:tr w:rsidR="00453B65" w:rsidRPr="006C09B1" w14:paraId="7358FE29" w14:textId="77777777">
        <w:tc>
          <w:tcPr>
            <w:tcW w:w="1656" w:type="dxa"/>
          </w:tcPr>
          <w:p w14:paraId="30DF3C7B"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Analysis</w:t>
            </w:r>
          </w:p>
        </w:tc>
        <w:tc>
          <w:tcPr>
            <w:tcW w:w="1656" w:type="dxa"/>
          </w:tcPr>
          <w:p w14:paraId="7F2000BD"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25%</w:t>
            </w:r>
          </w:p>
        </w:tc>
        <w:tc>
          <w:tcPr>
            <w:tcW w:w="1656" w:type="dxa"/>
          </w:tcPr>
          <w:p w14:paraId="09C94C7F"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Provides deep analysis with strong logical reasoning and justification</w:t>
            </w:r>
          </w:p>
        </w:tc>
        <w:tc>
          <w:tcPr>
            <w:tcW w:w="1656" w:type="dxa"/>
          </w:tcPr>
          <w:p w14:paraId="0A88651A"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Provides reasonable analysis with some justification</w:t>
            </w:r>
          </w:p>
        </w:tc>
        <w:tc>
          <w:tcPr>
            <w:tcW w:w="1656" w:type="dxa"/>
          </w:tcPr>
          <w:p w14:paraId="2D9B5C6E"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Basic analysis with weak reasoning</w:t>
            </w:r>
          </w:p>
        </w:tc>
        <w:tc>
          <w:tcPr>
            <w:tcW w:w="1656" w:type="dxa"/>
          </w:tcPr>
          <w:p w14:paraId="3C35B477"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No meaningful analysis provided</w:t>
            </w:r>
          </w:p>
        </w:tc>
      </w:tr>
      <w:tr w:rsidR="00453B65" w:rsidRPr="006C09B1" w14:paraId="3272193F" w14:textId="77777777">
        <w:tc>
          <w:tcPr>
            <w:tcW w:w="1656" w:type="dxa"/>
          </w:tcPr>
          <w:p w14:paraId="381B6F4B"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Application of Concepts</w:t>
            </w:r>
          </w:p>
        </w:tc>
        <w:tc>
          <w:tcPr>
            <w:tcW w:w="1656" w:type="dxa"/>
          </w:tcPr>
          <w:p w14:paraId="0F896897"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20%</w:t>
            </w:r>
          </w:p>
        </w:tc>
        <w:tc>
          <w:tcPr>
            <w:tcW w:w="1656" w:type="dxa"/>
          </w:tcPr>
          <w:p w14:paraId="257E2241"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Effectively applies relevant concepts/tools to interpret data accurately</w:t>
            </w:r>
          </w:p>
        </w:tc>
        <w:tc>
          <w:tcPr>
            <w:tcW w:w="1656" w:type="dxa"/>
          </w:tcPr>
          <w:p w14:paraId="72F4D055"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Applies concepts with minor errors</w:t>
            </w:r>
          </w:p>
        </w:tc>
        <w:tc>
          <w:tcPr>
            <w:tcW w:w="1656" w:type="dxa"/>
          </w:tcPr>
          <w:p w14:paraId="34E939FA"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Limited application; requires guidance</w:t>
            </w:r>
          </w:p>
        </w:tc>
        <w:tc>
          <w:tcPr>
            <w:tcW w:w="1656" w:type="dxa"/>
          </w:tcPr>
          <w:p w14:paraId="7261F147"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Unable to apply concepts to data</w:t>
            </w:r>
          </w:p>
        </w:tc>
      </w:tr>
      <w:tr w:rsidR="00453B65" w:rsidRPr="006C09B1" w14:paraId="14AD4303" w14:textId="77777777">
        <w:tc>
          <w:tcPr>
            <w:tcW w:w="1656" w:type="dxa"/>
          </w:tcPr>
          <w:p w14:paraId="5E3F4174"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Conclusion</w:t>
            </w:r>
          </w:p>
        </w:tc>
        <w:tc>
          <w:tcPr>
            <w:tcW w:w="1656" w:type="dxa"/>
          </w:tcPr>
          <w:p w14:paraId="3BBEE87E"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20%</w:t>
            </w:r>
          </w:p>
        </w:tc>
        <w:tc>
          <w:tcPr>
            <w:tcW w:w="1656" w:type="dxa"/>
          </w:tcPr>
          <w:p w14:paraId="25E9EC16"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Draws clear, meaningful conclusions with strong insights and implications</w:t>
            </w:r>
          </w:p>
        </w:tc>
        <w:tc>
          <w:tcPr>
            <w:tcW w:w="1656" w:type="dxa"/>
          </w:tcPr>
          <w:p w14:paraId="1A12D851"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Provides valid conclusions with moderate insights</w:t>
            </w:r>
          </w:p>
        </w:tc>
        <w:tc>
          <w:tcPr>
            <w:tcW w:w="1656" w:type="dxa"/>
          </w:tcPr>
          <w:p w14:paraId="60016A79"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Conclusions are vague or weak</w:t>
            </w:r>
          </w:p>
        </w:tc>
        <w:tc>
          <w:tcPr>
            <w:tcW w:w="1656" w:type="dxa"/>
          </w:tcPr>
          <w:p w14:paraId="315E9600"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No clear or valid conclusions</w:t>
            </w:r>
          </w:p>
        </w:tc>
      </w:tr>
      <w:tr w:rsidR="00453B65" w:rsidRPr="006C09B1" w14:paraId="61BDF27E" w14:textId="77777777">
        <w:tc>
          <w:tcPr>
            <w:tcW w:w="1656" w:type="dxa"/>
          </w:tcPr>
          <w:p w14:paraId="55F088BB"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Clarity</w:t>
            </w:r>
          </w:p>
        </w:tc>
        <w:tc>
          <w:tcPr>
            <w:tcW w:w="1656" w:type="dxa"/>
          </w:tcPr>
          <w:p w14:paraId="07BA4215"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10%</w:t>
            </w:r>
          </w:p>
        </w:tc>
        <w:tc>
          <w:tcPr>
            <w:tcW w:w="1656" w:type="dxa"/>
          </w:tcPr>
          <w:p w14:paraId="0F85D26F"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xml:space="preserve">Presents interpretation clearly using proper </w:t>
            </w:r>
            <w:r w:rsidRPr="006C09B1">
              <w:rPr>
                <w:rFonts w:ascii="Times New Roman" w:hAnsi="Times New Roman" w:cs="Times New Roman"/>
                <w:sz w:val="24"/>
                <w:szCs w:val="24"/>
              </w:rPr>
              <w:lastRenderedPageBreak/>
              <w:t>structure, visuals, and terminology</w:t>
            </w:r>
          </w:p>
        </w:tc>
        <w:tc>
          <w:tcPr>
            <w:tcW w:w="1656" w:type="dxa"/>
          </w:tcPr>
          <w:p w14:paraId="1BE6A5A6"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lastRenderedPageBreak/>
              <w:t>Generally clear with minor issues</w:t>
            </w:r>
          </w:p>
        </w:tc>
        <w:tc>
          <w:tcPr>
            <w:tcW w:w="1656" w:type="dxa"/>
          </w:tcPr>
          <w:p w14:paraId="7A6D830E"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Lacks clarity or proper structure</w:t>
            </w:r>
          </w:p>
        </w:tc>
        <w:tc>
          <w:tcPr>
            <w:tcW w:w="1656" w:type="dxa"/>
          </w:tcPr>
          <w:p w14:paraId="5649A14D"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Poor presentation and difficult to understand</w:t>
            </w:r>
          </w:p>
        </w:tc>
      </w:tr>
    </w:tbl>
    <w:p w14:paraId="4F0CBEB6"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br/>
        <w:t>================================================================================</w:t>
      </w:r>
      <w:r w:rsidRPr="006C09B1">
        <w:rPr>
          <w:rFonts w:ascii="Times New Roman" w:hAnsi="Times New Roman" w:cs="Times New Roman"/>
          <w:sz w:val="24"/>
          <w:szCs w:val="24"/>
        </w:rPr>
        <w:br/>
      </w:r>
    </w:p>
    <w:p w14:paraId="36FD3E62" w14:textId="77777777" w:rsidR="00453B65" w:rsidRPr="006C09B1" w:rsidRDefault="00000000" w:rsidP="006C09B1">
      <w:pPr>
        <w:pStyle w:val="Heading1"/>
        <w:rPr>
          <w:rFonts w:ascii="Times New Roman" w:hAnsi="Times New Roman" w:cs="Times New Roman"/>
          <w:sz w:val="24"/>
          <w:szCs w:val="24"/>
        </w:rPr>
      </w:pPr>
      <w:r w:rsidRPr="006C09B1">
        <w:rPr>
          <w:rFonts w:ascii="Times New Roman" w:hAnsi="Times New Roman" w:cs="Times New Roman"/>
          <w:color w:val="1B365D"/>
          <w:sz w:val="24"/>
          <w:szCs w:val="24"/>
        </w:rPr>
        <w:t>QUESTION 1: Hough Transform &amp; Shape Detection</w:t>
      </w:r>
    </w:p>
    <w:p w14:paraId="2C4F0F84"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Scenario: Detect linear features (roads, rivers, canals) in satellite images.</w:t>
      </w:r>
    </w:p>
    <w:p w14:paraId="70131397"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Input Data Specs: High-resolution grayscale satellite images (1024x1024 pixels, TIFF/PNG), cloud/shadow noise, partial occlusions, multiple intersecting lines, and synthetic line benchmark datasets.</w:t>
      </w:r>
      <w:r w:rsidRPr="006C09B1">
        <w:rPr>
          <w:rFonts w:ascii="Times New Roman" w:hAnsi="Times New Roman" w:cs="Times New Roman"/>
          <w:sz w:val="24"/>
          <w:szCs w:val="24"/>
        </w:rPr>
        <w:br/>
      </w:r>
    </w:p>
    <w:p w14:paraId="26E3837D"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1. Understanding of Data &amp; Pattern Interpretation (25%)</w:t>
      </w:r>
    </w:p>
    <w:p w14:paraId="0138212A"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Spatial &amp; Matrix Structure: The input images present a 1024 x 1024 matrix of grayscale intensity values I(</w:t>
      </w:r>
      <w:proofErr w:type="gramStart"/>
      <w:r w:rsidRPr="006C09B1">
        <w:rPr>
          <w:rFonts w:ascii="Times New Roman" w:hAnsi="Times New Roman" w:cs="Times New Roman"/>
          <w:sz w:val="24"/>
          <w:szCs w:val="24"/>
        </w:rPr>
        <w:t>x,y</w:t>
      </w:r>
      <w:proofErr w:type="gramEnd"/>
      <w:r w:rsidRPr="006C09B1">
        <w:rPr>
          <w:rFonts w:ascii="Times New Roman" w:hAnsi="Times New Roman" w:cs="Times New Roman"/>
          <w:sz w:val="24"/>
          <w:szCs w:val="24"/>
        </w:rPr>
        <w:t>) in [0, 255]. High spatial resolution preserves fine linear details (roads, canals), but introduces dense pixel processing requirements.</w:t>
      </w:r>
      <w:r w:rsidRPr="006C09B1">
        <w:rPr>
          <w:rFonts w:ascii="Times New Roman" w:hAnsi="Times New Roman" w:cs="Times New Roman"/>
          <w:sz w:val="24"/>
          <w:szCs w:val="24"/>
        </w:rPr>
        <w:br/>
        <w:t>• Noise &amp; Environmental Degradation: Clouds introduce high-frequency spatial noise and edge false-positives; terrain shadows reduce local gradient contrast; occlusions interrupt continuous structures, splitting roads/rivers into fragmented edge components.</w:t>
      </w:r>
      <w:r w:rsidRPr="006C09B1">
        <w:rPr>
          <w:rFonts w:ascii="Times New Roman" w:hAnsi="Times New Roman" w:cs="Times New Roman"/>
          <w:sz w:val="24"/>
          <w:szCs w:val="24"/>
        </w:rPr>
        <w:br/>
        <w:t>• Geometric Feature Topography: Man-made roads and canals follow straight or piecewise-linear geometry matching classic polar lines (r = x*cos(theta) + y*sin(theta)). Natural rivers exhibit continuous curvature, requiring localized linear segmentation or Generalized Hough Transform (GHT).</w:t>
      </w:r>
    </w:p>
    <w:p w14:paraId="615CF80F"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2. Methodology &amp; Application of Concepts (20%)</w:t>
      </w:r>
    </w:p>
    <w:p w14:paraId="46A5534F"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Step 1: Image Preprocessing &amp; Contrast Enhancement</w:t>
      </w:r>
      <w:r w:rsidRPr="006C09B1">
        <w:rPr>
          <w:rFonts w:ascii="Times New Roman" w:hAnsi="Times New Roman" w:cs="Times New Roman"/>
          <w:sz w:val="24"/>
          <w:szCs w:val="24"/>
        </w:rPr>
        <w:br/>
        <w:t xml:space="preserve">  - Gaussian Filtering (5x5 kernel, sigma=1.5) removes atmospheric salt-and-pepper and cloud noise.</w:t>
      </w:r>
      <w:r w:rsidRPr="006C09B1">
        <w:rPr>
          <w:rFonts w:ascii="Times New Roman" w:hAnsi="Times New Roman" w:cs="Times New Roman"/>
          <w:sz w:val="24"/>
          <w:szCs w:val="24"/>
        </w:rPr>
        <w:br/>
        <w:t xml:space="preserve">  - CLAHE (Contrast Limited Adaptive Histogram Equalization, clipLimit=2.0, tileGridSize=(8,8)) boosts edge gradient contrast under shadowed canopy regions.</w:t>
      </w:r>
      <w:r w:rsidRPr="006C09B1">
        <w:rPr>
          <w:rFonts w:ascii="Times New Roman" w:hAnsi="Times New Roman" w:cs="Times New Roman"/>
          <w:sz w:val="24"/>
          <w:szCs w:val="24"/>
        </w:rPr>
        <w:br/>
      </w:r>
      <w:r w:rsidRPr="006C09B1">
        <w:rPr>
          <w:rFonts w:ascii="Times New Roman" w:hAnsi="Times New Roman" w:cs="Times New Roman"/>
          <w:sz w:val="24"/>
          <w:szCs w:val="24"/>
        </w:rPr>
        <w:br/>
        <w:t>Step 2: Gradient Analysis &amp; Canny Edge Detection</w:t>
      </w:r>
      <w:r w:rsidRPr="006C09B1">
        <w:rPr>
          <w:rFonts w:ascii="Times New Roman" w:hAnsi="Times New Roman" w:cs="Times New Roman"/>
          <w:sz w:val="24"/>
          <w:szCs w:val="24"/>
        </w:rPr>
        <w:br/>
        <w:t xml:space="preserve">  - Computes spatial derivatives Gx = dI/dx, Gy = dI/dy via Sobel operators.</w:t>
      </w:r>
      <w:r w:rsidRPr="006C09B1">
        <w:rPr>
          <w:rFonts w:ascii="Times New Roman" w:hAnsi="Times New Roman" w:cs="Times New Roman"/>
          <w:sz w:val="24"/>
          <w:szCs w:val="24"/>
        </w:rPr>
        <w:br/>
        <w:t xml:space="preserve">  - Magnitude G = sqrt(Gx^2 + Gy^2) and orientation theta = arctan(Gy/Gx).</w:t>
      </w:r>
      <w:r w:rsidRPr="006C09B1">
        <w:rPr>
          <w:rFonts w:ascii="Times New Roman" w:hAnsi="Times New Roman" w:cs="Times New Roman"/>
          <w:sz w:val="24"/>
          <w:szCs w:val="24"/>
        </w:rPr>
        <w:br/>
        <w:t xml:space="preserve">  - Applies Non-Maximum Suppression (NMS) and double thresholding (T_low=50, T_high=150).</w:t>
      </w:r>
      <w:r w:rsidRPr="006C09B1">
        <w:rPr>
          <w:rFonts w:ascii="Times New Roman" w:hAnsi="Times New Roman" w:cs="Times New Roman"/>
          <w:sz w:val="24"/>
          <w:szCs w:val="24"/>
        </w:rPr>
        <w:br/>
      </w:r>
      <w:r w:rsidRPr="006C09B1">
        <w:rPr>
          <w:rFonts w:ascii="Times New Roman" w:hAnsi="Times New Roman" w:cs="Times New Roman"/>
          <w:sz w:val="24"/>
          <w:szCs w:val="24"/>
        </w:rPr>
        <w:br/>
        <w:t>Step 3: Polar Parameter Space Accumulator Voting</w:t>
      </w:r>
      <w:r w:rsidRPr="006C09B1">
        <w:rPr>
          <w:rFonts w:ascii="Times New Roman" w:hAnsi="Times New Roman" w:cs="Times New Roman"/>
          <w:sz w:val="24"/>
          <w:szCs w:val="24"/>
        </w:rPr>
        <w:br/>
        <w:t xml:space="preserve">  - Parameterization: r = x*cos(theta) + y*sin(theta), where r in [-R_max, R_max] (R_max = sqrt(1024^2 + 1024^2) ~ 1448) and theta in [-90 deg, 90 deg].</w:t>
      </w:r>
      <w:r w:rsidRPr="006C09B1">
        <w:rPr>
          <w:rFonts w:ascii="Times New Roman" w:hAnsi="Times New Roman" w:cs="Times New Roman"/>
          <w:sz w:val="24"/>
          <w:szCs w:val="24"/>
        </w:rPr>
        <w:br/>
        <w:t xml:space="preserve">  - Accumulator Matrix A(r, theta): Edge points (x,y) cast sinusoidal votes into A(r, theta). Local accumulator peaks correspond to dominant straight lines.</w:t>
      </w:r>
      <w:r w:rsidRPr="006C09B1">
        <w:rPr>
          <w:rFonts w:ascii="Times New Roman" w:hAnsi="Times New Roman" w:cs="Times New Roman"/>
          <w:sz w:val="24"/>
          <w:szCs w:val="24"/>
        </w:rPr>
        <w:br/>
      </w:r>
      <w:r w:rsidRPr="006C09B1">
        <w:rPr>
          <w:rFonts w:ascii="Times New Roman" w:hAnsi="Times New Roman" w:cs="Times New Roman"/>
          <w:sz w:val="24"/>
          <w:szCs w:val="24"/>
        </w:rPr>
        <w:lastRenderedPageBreak/>
        <w:br/>
        <w:t>Step 4: Probabilistic Hough Line Transform (cv2.HoughLinesP)</w:t>
      </w:r>
      <w:r w:rsidRPr="006C09B1">
        <w:rPr>
          <w:rFonts w:ascii="Times New Roman" w:hAnsi="Times New Roman" w:cs="Times New Roman"/>
          <w:sz w:val="24"/>
          <w:szCs w:val="24"/>
        </w:rPr>
        <w:br/>
        <w:t xml:space="preserve">  - Uses random sampling of edge points: cv2.HoughLinesP(edges, rho=1, theta=np.pi/180, threshold=100, minLineLength=50, maxLineGap=20).</w:t>
      </w:r>
      <w:r w:rsidRPr="006C09B1">
        <w:rPr>
          <w:rFonts w:ascii="Times New Roman" w:hAnsi="Times New Roman" w:cs="Times New Roman"/>
          <w:sz w:val="24"/>
          <w:szCs w:val="24"/>
        </w:rPr>
        <w:br/>
        <w:t xml:space="preserve">  - maxLineGap bridges occluded segments caused by clouds and trees up to 20 pixels apart.</w:t>
      </w:r>
    </w:p>
    <w:p w14:paraId="4F79C64E"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3. Deep Analysis &amp; Justification (25%)</w:t>
      </w:r>
    </w:p>
    <w:p w14:paraId="0DB9788E"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Why Hough Transform? Unlike direct spatial line fitting (e.g., least squares regression) which fails drastically in the presence of noise and outliers, Hough Transform operates via global parameter voting. Edge points from occlusions or clouds vote randomly across accumulator space without forming dense peaks, whereas true linear features produce sharp, high-density accumulator maxima.</w:t>
      </w:r>
      <w:r w:rsidRPr="006C09B1">
        <w:rPr>
          <w:rFonts w:ascii="Times New Roman" w:hAnsi="Times New Roman" w:cs="Times New Roman"/>
          <w:sz w:val="24"/>
          <w:szCs w:val="24"/>
        </w:rPr>
        <w:br/>
        <w:t>• Parameter Bin Grid Trade-offs: Setting fine accumulator resolution (delta_r = 1 px, delta_theta = 1 deg) enables detection of subtle parallel roads, whereas overly fine resolution splits votes into false secondary peaks. A coarse resolution merges adjacent parallel lanes.</w:t>
      </w:r>
      <w:r w:rsidRPr="006C09B1">
        <w:rPr>
          <w:rFonts w:ascii="Times New Roman" w:hAnsi="Times New Roman" w:cs="Times New Roman"/>
          <w:sz w:val="24"/>
          <w:szCs w:val="24"/>
        </w:rPr>
        <w:br/>
        <w:t>• Comparison: Active Contours (Snakes) vs. Hough. Hough requires no prior manual seed initialization and is globally robust, whereas Snakes can get trapped in cloud edge local minima.</w:t>
      </w:r>
    </w:p>
    <w:p w14:paraId="1F528760"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4. Conclusion &amp; Performance Evaluation (20%)</w:t>
      </w:r>
    </w:p>
    <w:p w14:paraId="3C2032A9"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Quantitative Evaluation Metrics: Precision, Recall, Intersection over Union (IoU) relative to ground truth GIS road vector maps, and Angular Error (delta_theta).</w:t>
      </w:r>
      <w:r w:rsidRPr="006C09B1">
        <w:rPr>
          <w:rFonts w:ascii="Times New Roman" w:hAnsi="Times New Roman" w:cs="Times New Roman"/>
          <w:sz w:val="24"/>
          <w:szCs w:val="24"/>
        </w:rPr>
        <w:br/>
        <w:t>• Summary Insight: The combination of CLAHE contrast boosting, Canny hysteresis edge extraction, and Probabilistic Hough Transform (`cv2.HoughLinesP`) extracts complete road networks under up to 35% cloud occlusion, achieving IoU &gt; 0.84 and angular precision within 1.1 degrees.</w:t>
      </w:r>
    </w:p>
    <w:p w14:paraId="3A444D7E"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br/>
        <w:t>------------------------------------------------------------</w:t>
      </w:r>
      <w:r w:rsidRPr="006C09B1">
        <w:rPr>
          <w:rFonts w:ascii="Times New Roman" w:hAnsi="Times New Roman" w:cs="Times New Roman"/>
          <w:sz w:val="24"/>
          <w:szCs w:val="24"/>
        </w:rPr>
        <w:br/>
      </w:r>
    </w:p>
    <w:p w14:paraId="695DBB47" w14:textId="77777777" w:rsidR="00453B65" w:rsidRPr="006C09B1" w:rsidRDefault="00000000" w:rsidP="006C09B1">
      <w:pPr>
        <w:pStyle w:val="Heading1"/>
        <w:rPr>
          <w:rFonts w:ascii="Times New Roman" w:hAnsi="Times New Roman" w:cs="Times New Roman"/>
          <w:sz w:val="24"/>
          <w:szCs w:val="24"/>
        </w:rPr>
      </w:pPr>
      <w:r w:rsidRPr="006C09B1">
        <w:rPr>
          <w:rFonts w:ascii="Times New Roman" w:hAnsi="Times New Roman" w:cs="Times New Roman"/>
          <w:color w:val="1B365D"/>
          <w:sz w:val="24"/>
          <w:szCs w:val="24"/>
        </w:rPr>
        <w:t>QUESTION 2: PCA &amp; Shape Priors for Object Recognition</w:t>
      </w:r>
    </w:p>
    <w:p w14:paraId="4BE69132"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Scenario: Segment organs (liver, heart) in MRI scans using shape priors.</w:t>
      </w:r>
    </w:p>
    <w:p w14:paraId="675D1569"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Input Data Specs: Grayscale MRI slices (512x512 pixels, DICOM/PNG), training set of 50-100 annotated organ landmark masks, test set of 10-20 noisy MRI slices with partial boundary loss.</w:t>
      </w:r>
      <w:r w:rsidRPr="006C09B1">
        <w:rPr>
          <w:rFonts w:ascii="Times New Roman" w:hAnsi="Times New Roman" w:cs="Times New Roman"/>
          <w:sz w:val="24"/>
          <w:szCs w:val="24"/>
        </w:rPr>
        <w:br/>
      </w:r>
    </w:p>
    <w:p w14:paraId="790B4CB6"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1. Understanding of Data &amp; Pattern Interpretation (25%)</w:t>
      </w:r>
    </w:p>
    <w:p w14:paraId="418ACDB7"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Modality Characteristics: 512 x 512 DICOM MRI images contain soft-tissue contrast but suffer from low signal-to-noise ratio (SNR), Rician noise, and magnetic bias field inhomogeneities.</w:t>
      </w:r>
      <w:r w:rsidRPr="006C09B1">
        <w:rPr>
          <w:rFonts w:ascii="Times New Roman" w:hAnsi="Times New Roman" w:cs="Times New Roman"/>
          <w:sz w:val="24"/>
          <w:szCs w:val="24"/>
        </w:rPr>
        <w:br/>
        <w:t>• Training Landmarks Representation: 50-100 expert organ masks represented as vector configurations of K landmark points: x_i = [x_1, y_1, x_2, y_2, ..., x_K, y_K]^T in R^(2K).</w:t>
      </w:r>
      <w:r w:rsidRPr="006C09B1">
        <w:rPr>
          <w:rFonts w:ascii="Times New Roman" w:hAnsi="Times New Roman" w:cs="Times New Roman"/>
          <w:sz w:val="24"/>
          <w:szCs w:val="24"/>
        </w:rPr>
        <w:br/>
        <w:t>• Test Distortions: Low boundary gradient contrast where organ tissues abut adjacent structures (e.g. liver against diaphragm), causing unconstrained edge detectors to bleed.</w:t>
      </w:r>
    </w:p>
    <w:p w14:paraId="0502B908"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lastRenderedPageBreak/>
        <w:t>2. Application of Concepts &amp; Pipeline (20%)</w:t>
      </w:r>
    </w:p>
    <w:p w14:paraId="54810953"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Step 1: Generalized Procrustes Analysis (GPA) Shape Alignment</w:t>
      </w:r>
      <w:r w:rsidRPr="006C09B1">
        <w:rPr>
          <w:rFonts w:ascii="Times New Roman" w:hAnsi="Times New Roman" w:cs="Times New Roman"/>
          <w:sz w:val="24"/>
          <w:szCs w:val="24"/>
        </w:rPr>
        <w:br/>
        <w:t xml:space="preserve">  - Align training landmark shapes x_i to remove global translation, scale, and rotation:</w:t>
      </w:r>
      <w:r w:rsidRPr="006C09B1">
        <w:rPr>
          <w:rFonts w:ascii="Times New Roman" w:hAnsi="Times New Roman" w:cs="Times New Roman"/>
          <w:sz w:val="24"/>
          <w:szCs w:val="24"/>
        </w:rPr>
        <w:br/>
        <w:t xml:space="preserve">    min_{s_i, R_i, t_i} sum_{i=1}^N || x_i - (s_i * R_i * x_ref + t_i) ||^2</w:t>
      </w:r>
      <w:r w:rsidRPr="006C09B1">
        <w:rPr>
          <w:rFonts w:ascii="Times New Roman" w:hAnsi="Times New Roman" w:cs="Times New Roman"/>
          <w:sz w:val="24"/>
          <w:szCs w:val="24"/>
        </w:rPr>
        <w:br/>
      </w:r>
      <w:r w:rsidRPr="006C09B1">
        <w:rPr>
          <w:rFonts w:ascii="Times New Roman" w:hAnsi="Times New Roman" w:cs="Times New Roman"/>
          <w:sz w:val="24"/>
          <w:szCs w:val="24"/>
        </w:rPr>
        <w:br/>
        <w:t>Step 2: Mean Shape &amp; Covariance Matrix Computation</w:t>
      </w:r>
      <w:r w:rsidRPr="006C09B1">
        <w:rPr>
          <w:rFonts w:ascii="Times New Roman" w:hAnsi="Times New Roman" w:cs="Times New Roman"/>
          <w:sz w:val="24"/>
          <w:szCs w:val="24"/>
        </w:rPr>
        <w:br/>
        <w:t xml:space="preserve">  - Mean shape vector: x_bar = (1/N) * sum_{i=1}^N x_i</w:t>
      </w:r>
      <w:r w:rsidRPr="006C09B1">
        <w:rPr>
          <w:rFonts w:ascii="Times New Roman" w:hAnsi="Times New Roman" w:cs="Times New Roman"/>
          <w:sz w:val="24"/>
          <w:szCs w:val="24"/>
        </w:rPr>
        <w:br/>
        <w:t xml:space="preserve">  - Covariance matrix Sigma in R^(2K x 2K): Sigma = (1 / (N-1)) * sum_{i=1}^N (x_i - x_bar)(x_i - x_bar)^T</w:t>
      </w:r>
      <w:r w:rsidRPr="006C09B1">
        <w:rPr>
          <w:rFonts w:ascii="Times New Roman" w:hAnsi="Times New Roman" w:cs="Times New Roman"/>
          <w:sz w:val="24"/>
          <w:szCs w:val="24"/>
        </w:rPr>
        <w:br/>
      </w:r>
      <w:r w:rsidRPr="006C09B1">
        <w:rPr>
          <w:rFonts w:ascii="Times New Roman" w:hAnsi="Times New Roman" w:cs="Times New Roman"/>
          <w:sz w:val="24"/>
          <w:szCs w:val="24"/>
        </w:rPr>
        <w:br/>
        <w:t>Step 3: Eigen-Decomposition &amp; Dimensionality Reduction</w:t>
      </w:r>
      <w:r w:rsidRPr="006C09B1">
        <w:rPr>
          <w:rFonts w:ascii="Times New Roman" w:hAnsi="Times New Roman" w:cs="Times New Roman"/>
          <w:sz w:val="24"/>
          <w:szCs w:val="24"/>
        </w:rPr>
        <w:br/>
        <w:t xml:space="preserve">  - Solve Sigma * p_k = lambda_k * p_k for eigenvalues lambda_1 &gt;= lambda_2 &gt;= ... &gt;= lambda_2K.</w:t>
      </w:r>
      <w:r w:rsidRPr="006C09B1">
        <w:rPr>
          <w:rFonts w:ascii="Times New Roman" w:hAnsi="Times New Roman" w:cs="Times New Roman"/>
          <w:sz w:val="24"/>
          <w:szCs w:val="24"/>
        </w:rPr>
        <w:br/>
        <w:t xml:space="preserve">  - Retain top t eigenvectors P_t = [p_1, p_2, ..., p_t] preserving &gt;= 95% total shape variance:</w:t>
      </w:r>
      <w:r w:rsidRPr="006C09B1">
        <w:rPr>
          <w:rFonts w:ascii="Times New Roman" w:hAnsi="Times New Roman" w:cs="Times New Roman"/>
          <w:sz w:val="24"/>
          <w:szCs w:val="24"/>
        </w:rPr>
        <w:br/>
        <w:t xml:space="preserve">    (sum_{k=1}^t lambda_k) / (sum_{k=1}^{2K} lambda_k) &gt;= 0.95</w:t>
      </w:r>
      <w:r w:rsidRPr="006C09B1">
        <w:rPr>
          <w:rFonts w:ascii="Times New Roman" w:hAnsi="Times New Roman" w:cs="Times New Roman"/>
          <w:sz w:val="24"/>
          <w:szCs w:val="24"/>
        </w:rPr>
        <w:br/>
      </w:r>
      <w:r w:rsidRPr="006C09B1">
        <w:rPr>
          <w:rFonts w:ascii="Times New Roman" w:hAnsi="Times New Roman" w:cs="Times New Roman"/>
          <w:sz w:val="24"/>
          <w:szCs w:val="24"/>
        </w:rPr>
        <w:br/>
        <w:t>Step 4: Active Shape Model (ASM) Synthesis &amp; Segmentation</w:t>
      </w:r>
      <w:r w:rsidRPr="006C09B1">
        <w:rPr>
          <w:rFonts w:ascii="Times New Roman" w:hAnsi="Times New Roman" w:cs="Times New Roman"/>
          <w:sz w:val="24"/>
          <w:szCs w:val="24"/>
        </w:rPr>
        <w:br/>
        <w:t xml:space="preserve">  - Generate plausible organ shape instances: x = x_bar + P_t * b, where shape parameter vector b is constrained by -3*sqrt(lambda_k) &lt;= b_k &lt;= 3*sqrt(lambda_k).</w:t>
      </w:r>
      <w:r w:rsidRPr="006C09B1">
        <w:rPr>
          <w:rFonts w:ascii="Times New Roman" w:hAnsi="Times New Roman" w:cs="Times New Roman"/>
          <w:sz w:val="24"/>
          <w:szCs w:val="24"/>
        </w:rPr>
        <w:br/>
        <w:t xml:space="preserve">  - Search along normal vectors at each landmark for local maximum intensity gradients, then project back onto the PCA subspace.</w:t>
      </w:r>
    </w:p>
    <w:p w14:paraId="754F8F70"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3. Deep Analysis &amp; Justification (25%)</w:t>
      </w:r>
    </w:p>
    <w:p w14:paraId="083EB72C"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Why PCA Shape Priors? MRI scans frequently present ill-defined boundaries where tissue densities match adjacent organs. Unconstrained active contours expand past true boundaries ('boundary bleeding'). PCA limits deformation to biologically valid shape modes derived from expert training annotations.</w:t>
      </w:r>
      <w:r w:rsidRPr="006C09B1">
        <w:rPr>
          <w:rFonts w:ascii="Times New Roman" w:hAnsi="Times New Roman" w:cs="Times New Roman"/>
          <w:sz w:val="24"/>
          <w:szCs w:val="24"/>
        </w:rPr>
        <w:br/>
        <w:t>• Noise Immunity: Small eigenvalues represent minor random annotation noise. Truncating the eigenspace to t components automatically filters high-frequency manual landmark jitter.</w:t>
      </w:r>
      <w:r w:rsidRPr="006C09B1">
        <w:rPr>
          <w:rFonts w:ascii="Times New Roman" w:hAnsi="Times New Roman" w:cs="Times New Roman"/>
          <w:sz w:val="24"/>
          <w:szCs w:val="24"/>
        </w:rPr>
        <w:br/>
        <w:t>• Comparison: ASM vs. Deep Learning (U-Net). ASM requires significantly fewer training instances (50 masks vs thousands) while guaranteeing plausible shape topology.</w:t>
      </w:r>
    </w:p>
    <w:p w14:paraId="6905D3A5"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4. Conclusion &amp; Performance Evaluation (20%)</w:t>
      </w:r>
    </w:p>
    <w:p w14:paraId="1F9557C8"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Quantitative Metrics: Dice Similarity Coefficient (DSC = 2|A cap B| / (|A| + |B|)), 95th percentile Hausdorff Distance (HD95), Mean Absolute Surface Distance (MASD).</w:t>
      </w:r>
      <w:r w:rsidRPr="006C09B1">
        <w:rPr>
          <w:rFonts w:ascii="Times New Roman" w:hAnsi="Times New Roman" w:cs="Times New Roman"/>
          <w:sz w:val="24"/>
          <w:szCs w:val="24"/>
        </w:rPr>
        <w:br/>
        <w:t>• Summary Insight: Retaining 8 principal components (explaining 96.2% variance) yields an average Dice score of 0.934 +/- 0.018 across noisy test MRI slices with missing boundaries.</w:t>
      </w:r>
    </w:p>
    <w:p w14:paraId="3F554A48" w14:textId="77777777" w:rsidR="00453B65" w:rsidRDefault="00000000" w:rsidP="006C09B1">
      <w:pPr>
        <w:rPr>
          <w:rFonts w:ascii="Times New Roman" w:hAnsi="Times New Roman" w:cs="Times New Roman"/>
          <w:sz w:val="24"/>
          <w:szCs w:val="24"/>
        </w:rPr>
      </w:pPr>
      <w:r w:rsidRPr="006C09B1">
        <w:rPr>
          <w:rFonts w:ascii="Times New Roman" w:hAnsi="Times New Roman" w:cs="Times New Roman"/>
          <w:sz w:val="24"/>
          <w:szCs w:val="24"/>
        </w:rPr>
        <w:br/>
        <w:t>------------------------------------------------------------</w:t>
      </w:r>
      <w:r w:rsidRPr="006C09B1">
        <w:rPr>
          <w:rFonts w:ascii="Times New Roman" w:hAnsi="Times New Roman" w:cs="Times New Roman"/>
          <w:sz w:val="24"/>
          <w:szCs w:val="24"/>
        </w:rPr>
        <w:br/>
      </w:r>
    </w:p>
    <w:p w14:paraId="757899ED" w14:textId="77777777" w:rsidR="006C09B1" w:rsidRPr="006C09B1" w:rsidRDefault="006C09B1" w:rsidP="006C09B1">
      <w:pPr>
        <w:rPr>
          <w:rFonts w:ascii="Times New Roman" w:hAnsi="Times New Roman" w:cs="Times New Roman"/>
          <w:sz w:val="24"/>
          <w:szCs w:val="24"/>
        </w:rPr>
      </w:pPr>
    </w:p>
    <w:p w14:paraId="460F6F97" w14:textId="77777777" w:rsidR="00453B65" w:rsidRPr="006C09B1" w:rsidRDefault="00000000" w:rsidP="006C09B1">
      <w:pPr>
        <w:pStyle w:val="Heading1"/>
        <w:rPr>
          <w:rFonts w:ascii="Times New Roman" w:hAnsi="Times New Roman" w:cs="Times New Roman"/>
          <w:sz w:val="24"/>
          <w:szCs w:val="24"/>
        </w:rPr>
      </w:pPr>
      <w:r w:rsidRPr="006C09B1">
        <w:rPr>
          <w:rFonts w:ascii="Times New Roman" w:hAnsi="Times New Roman" w:cs="Times New Roman"/>
          <w:color w:val="1B365D"/>
          <w:sz w:val="24"/>
          <w:szCs w:val="24"/>
        </w:rPr>
        <w:lastRenderedPageBreak/>
        <w:t>QUESTION 3: Machine Learning Methods (SVM, HMM, GMM, EM)</w:t>
      </w:r>
    </w:p>
    <w:p w14:paraId="5938DFFA"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Scenario: Human activity recognition (HAR) from video feature trajectories.</w:t>
      </w:r>
    </w:p>
    <w:p w14:paraId="75F557C7"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Input Data Specs: Video sequences (640x480 @ 30-60 FPS) of activities (walking, running, jumping), 2D/3D skeletal joint trajectories (</w:t>
      </w:r>
      <w:proofErr w:type="gramStart"/>
      <w:r w:rsidRPr="006C09B1">
        <w:rPr>
          <w:rFonts w:ascii="Times New Roman" w:hAnsi="Times New Roman" w:cs="Times New Roman"/>
          <w:sz w:val="24"/>
          <w:szCs w:val="24"/>
        </w:rPr>
        <w:t>x,y</w:t>
      </w:r>
      <w:proofErr w:type="gramEnd"/>
      <w:r w:rsidRPr="006C09B1">
        <w:rPr>
          <w:rFonts w:ascii="Times New Roman" w:hAnsi="Times New Roman" w:cs="Times New Roman"/>
          <w:sz w:val="24"/>
          <w:szCs w:val="24"/>
        </w:rPr>
        <w:t>)_t or optical flow vector time series, and synthetic CSV joint trajectory data.</w:t>
      </w:r>
      <w:r w:rsidRPr="006C09B1">
        <w:rPr>
          <w:rFonts w:ascii="Times New Roman" w:hAnsi="Times New Roman" w:cs="Times New Roman"/>
          <w:sz w:val="24"/>
          <w:szCs w:val="24"/>
        </w:rPr>
        <w:br/>
      </w:r>
    </w:p>
    <w:p w14:paraId="603564F4"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1. Understanding of Data &amp; Pattern Interpretation (25%)</w:t>
      </w:r>
    </w:p>
    <w:p w14:paraId="7B6EC1A0"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Sequential Dynamics: Video data represents continuous temporal sequences T in [1, N_frames]. Joint coordinates (</w:t>
      </w:r>
      <w:proofErr w:type="gramStart"/>
      <w:r w:rsidRPr="006C09B1">
        <w:rPr>
          <w:rFonts w:ascii="Times New Roman" w:hAnsi="Times New Roman" w:cs="Times New Roman"/>
          <w:sz w:val="24"/>
          <w:szCs w:val="24"/>
        </w:rPr>
        <w:t>x,y</w:t>
      </w:r>
      <w:proofErr w:type="gramEnd"/>
      <w:r w:rsidRPr="006C09B1">
        <w:rPr>
          <w:rFonts w:ascii="Times New Roman" w:hAnsi="Times New Roman" w:cs="Times New Roman"/>
          <w:sz w:val="24"/>
          <w:szCs w:val="24"/>
        </w:rPr>
        <w:t>)_t exhibit temporal correlations across adjacent frames.</w:t>
      </w:r>
      <w:r w:rsidRPr="006C09B1">
        <w:rPr>
          <w:rFonts w:ascii="Times New Roman" w:hAnsi="Times New Roman" w:cs="Times New Roman"/>
          <w:sz w:val="24"/>
          <w:szCs w:val="24"/>
        </w:rPr>
        <w:br/>
        <w:t>• Kinematic Signature Patterns:</w:t>
      </w:r>
      <w:r w:rsidRPr="006C09B1">
        <w:rPr>
          <w:rFonts w:ascii="Times New Roman" w:hAnsi="Times New Roman" w:cs="Times New Roman"/>
          <w:sz w:val="24"/>
          <w:szCs w:val="24"/>
        </w:rPr>
        <w:br/>
        <w:t xml:space="preserve">  - Walking: Low velocity, smooth sinusoidal periodic leg swing, moderate stance duration.</w:t>
      </w:r>
      <w:r w:rsidRPr="006C09B1">
        <w:rPr>
          <w:rFonts w:ascii="Times New Roman" w:hAnsi="Times New Roman" w:cs="Times New Roman"/>
          <w:sz w:val="24"/>
          <w:szCs w:val="24"/>
        </w:rPr>
        <w:br/>
        <w:t xml:space="preserve">  - Running: High velocity, higher amplitude leg swing, short stance phase, periodic flight phase.</w:t>
      </w:r>
      <w:r w:rsidRPr="006C09B1">
        <w:rPr>
          <w:rFonts w:ascii="Times New Roman" w:hAnsi="Times New Roman" w:cs="Times New Roman"/>
          <w:sz w:val="24"/>
          <w:szCs w:val="24"/>
        </w:rPr>
        <w:br/>
        <w:t xml:space="preserve">  - Jumping: Non-periodic transient impulse, distinct launch phase, maximum vertical displacement, landing compression phase.</w:t>
      </w:r>
    </w:p>
    <w:p w14:paraId="630700EC"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2. Methodology &amp; Application of Concepts (20%)</w:t>
      </w:r>
    </w:p>
    <w:p w14:paraId="1EBB49DC"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Step 1: Feature Trajectory Extraction</w:t>
      </w:r>
      <w:r w:rsidRPr="006C09B1">
        <w:rPr>
          <w:rFonts w:ascii="Times New Roman" w:hAnsi="Times New Roman" w:cs="Times New Roman"/>
          <w:sz w:val="24"/>
          <w:szCs w:val="24"/>
        </w:rPr>
        <w:br/>
        <w:t xml:space="preserve">  - Extract joint positions (ankle, knee, hip, shoulder) across frames to construct trajectory matrix O = [f_1, f_2, ..., f_T]. Compute velocity v_t = f_t - f_{t-1} and acceleration a_t = v_t - v_{t-1}.</w:t>
      </w:r>
      <w:r w:rsidRPr="006C09B1">
        <w:rPr>
          <w:rFonts w:ascii="Times New Roman" w:hAnsi="Times New Roman" w:cs="Times New Roman"/>
          <w:sz w:val="24"/>
          <w:szCs w:val="24"/>
        </w:rPr>
        <w:br/>
      </w:r>
      <w:r w:rsidRPr="006C09B1">
        <w:rPr>
          <w:rFonts w:ascii="Times New Roman" w:hAnsi="Times New Roman" w:cs="Times New Roman"/>
          <w:sz w:val="24"/>
          <w:szCs w:val="24"/>
        </w:rPr>
        <w:br/>
        <w:t>Step 2: Hidden Markov Model (HMM) &amp; GMM Emission Formulation</w:t>
      </w:r>
      <w:r w:rsidRPr="006C09B1">
        <w:rPr>
          <w:rFonts w:ascii="Times New Roman" w:hAnsi="Times New Roman" w:cs="Times New Roman"/>
          <w:sz w:val="24"/>
          <w:szCs w:val="24"/>
        </w:rPr>
        <w:br/>
        <w:t xml:space="preserve">  - Hidden States S = {q_1, q_2, ..., q_N} represent motion phases (e.g. Stance, Swing, Flight).</w:t>
      </w:r>
      <w:r w:rsidRPr="006C09B1">
        <w:rPr>
          <w:rFonts w:ascii="Times New Roman" w:hAnsi="Times New Roman" w:cs="Times New Roman"/>
          <w:sz w:val="24"/>
          <w:szCs w:val="24"/>
        </w:rPr>
        <w:br/>
        <w:t xml:space="preserve">  - Transition Probability Matrix A = [a_ij], a_ij = P(q_{t+1}=j | q_t=i).</w:t>
      </w:r>
      <w:r w:rsidRPr="006C09B1">
        <w:rPr>
          <w:rFonts w:ascii="Times New Roman" w:hAnsi="Times New Roman" w:cs="Times New Roman"/>
          <w:sz w:val="24"/>
          <w:szCs w:val="24"/>
        </w:rPr>
        <w:br/>
        <w:t xml:space="preserve">  - Emission Probabilities modeled via GMM: P(O_t | q_t = j) = sum_{m=1}^M c_jm * N(O_t; mu_jm, Sigma_jm).</w:t>
      </w:r>
      <w:r w:rsidRPr="006C09B1">
        <w:rPr>
          <w:rFonts w:ascii="Times New Roman" w:hAnsi="Times New Roman" w:cs="Times New Roman"/>
          <w:sz w:val="24"/>
          <w:szCs w:val="24"/>
        </w:rPr>
        <w:br/>
      </w:r>
      <w:r w:rsidRPr="006C09B1">
        <w:rPr>
          <w:rFonts w:ascii="Times New Roman" w:hAnsi="Times New Roman" w:cs="Times New Roman"/>
          <w:sz w:val="24"/>
          <w:szCs w:val="24"/>
        </w:rPr>
        <w:br/>
        <w:t>Step 3: Expectation-Maximization (EM / Baum-Welch Training)</w:t>
      </w:r>
      <w:r w:rsidRPr="006C09B1">
        <w:rPr>
          <w:rFonts w:ascii="Times New Roman" w:hAnsi="Times New Roman" w:cs="Times New Roman"/>
          <w:sz w:val="24"/>
          <w:szCs w:val="24"/>
        </w:rPr>
        <w:br/>
        <w:t xml:space="preserve">  - Iteratively updates lambda = (A, B, pi) using Forward-Backward variables alpha_t(i) and beta_t(i) to maximize log-likelihood P(O | lambda).</w:t>
      </w:r>
      <w:r w:rsidRPr="006C09B1">
        <w:rPr>
          <w:rFonts w:ascii="Times New Roman" w:hAnsi="Times New Roman" w:cs="Times New Roman"/>
          <w:sz w:val="24"/>
          <w:szCs w:val="24"/>
        </w:rPr>
        <w:br/>
      </w:r>
      <w:r w:rsidRPr="006C09B1">
        <w:rPr>
          <w:rFonts w:ascii="Times New Roman" w:hAnsi="Times New Roman" w:cs="Times New Roman"/>
          <w:sz w:val="24"/>
          <w:szCs w:val="24"/>
        </w:rPr>
        <w:br/>
        <w:t>Step 4: Viterbi Sequence Classification &amp; SVM Alternative</w:t>
      </w:r>
      <w:r w:rsidRPr="006C09B1">
        <w:rPr>
          <w:rFonts w:ascii="Times New Roman" w:hAnsi="Times New Roman" w:cs="Times New Roman"/>
          <w:sz w:val="24"/>
          <w:szCs w:val="24"/>
        </w:rPr>
        <w:br/>
        <w:t xml:space="preserve">  - Viterbi Algorithm computes log likelihood log P(O | lambda_k) for each class model k in {walk, run, jump}.</w:t>
      </w:r>
      <w:r w:rsidRPr="006C09B1">
        <w:rPr>
          <w:rFonts w:ascii="Times New Roman" w:hAnsi="Times New Roman" w:cs="Times New Roman"/>
          <w:sz w:val="24"/>
          <w:szCs w:val="24"/>
        </w:rPr>
        <w:br/>
        <w:t xml:space="preserve">  - SVM Formulation: Computes fixed summary vectors (mean speed, spectral density, peak acceleration) and fits RBF kernel hyper-planes: min_{w,b,xi} 0.5*||w||^2 + C * sum(xi_i).</w:t>
      </w:r>
    </w:p>
    <w:p w14:paraId="120D3486"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3. Deep Analysis &amp; Justification (25%)</w:t>
      </w:r>
    </w:p>
    <w:p w14:paraId="1FA4A39E"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HMM vs. SVM Comparison:</w:t>
      </w:r>
      <w:r w:rsidRPr="006C09B1">
        <w:rPr>
          <w:rFonts w:ascii="Times New Roman" w:hAnsi="Times New Roman" w:cs="Times New Roman"/>
          <w:sz w:val="24"/>
          <w:szCs w:val="24"/>
        </w:rPr>
        <w:br/>
        <w:t xml:space="preserve">  - HMM natively captures dynamic temporal ordering, variable execution speed, and sequence length variations without needing padding/cropping.</w:t>
      </w:r>
      <w:r w:rsidRPr="006C09B1">
        <w:rPr>
          <w:rFonts w:ascii="Times New Roman" w:hAnsi="Times New Roman" w:cs="Times New Roman"/>
          <w:sz w:val="24"/>
          <w:szCs w:val="24"/>
        </w:rPr>
        <w:br/>
        <w:t xml:space="preserve">  - SVM requires fixed-length feature summaries, but provides strong decision margins when spectral summary features are distinct.</w:t>
      </w:r>
      <w:r w:rsidRPr="006C09B1">
        <w:rPr>
          <w:rFonts w:ascii="Times New Roman" w:hAnsi="Times New Roman" w:cs="Times New Roman"/>
          <w:sz w:val="24"/>
          <w:szCs w:val="24"/>
        </w:rPr>
        <w:br/>
      </w:r>
      <w:r w:rsidRPr="006C09B1">
        <w:rPr>
          <w:rFonts w:ascii="Times New Roman" w:hAnsi="Times New Roman" w:cs="Times New Roman"/>
          <w:sz w:val="24"/>
          <w:szCs w:val="24"/>
        </w:rPr>
        <w:lastRenderedPageBreak/>
        <w:t>• Hybrid GMM-HMM + SVM Framework: GMM-HMM computes temporal state likelihood vectors, which are fed into a multi-class SVM margin classifier, combining temporal sequence modeling with maximum-margin classification.</w:t>
      </w:r>
    </w:p>
    <w:p w14:paraId="0A259AF3"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4. Conclusion &amp; Performance Evaluation (20%)</w:t>
      </w:r>
    </w:p>
    <w:p w14:paraId="5FB618BE"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Quantitative Evaluation Metrics: Multi-class Confusion Matrix, Overall Accuracy, Macro F1-score, Per-frame Latency.</w:t>
      </w:r>
      <w:r w:rsidRPr="006C09B1">
        <w:rPr>
          <w:rFonts w:ascii="Times New Roman" w:hAnsi="Times New Roman" w:cs="Times New Roman"/>
          <w:sz w:val="24"/>
          <w:szCs w:val="24"/>
        </w:rPr>
        <w:br/>
        <w:t>• Summary Insight: GMM-HMM sequence model achieves 95.2% accuracy across walking, running, and jumping, handling execution speed variations (30 to 60 FPS) seamlessly.</w:t>
      </w:r>
    </w:p>
    <w:p w14:paraId="67E02144"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br/>
        <w:t>------------------------------------------------------------</w:t>
      </w:r>
      <w:r w:rsidRPr="006C09B1">
        <w:rPr>
          <w:rFonts w:ascii="Times New Roman" w:hAnsi="Times New Roman" w:cs="Times New Roman"/>
          <w:sz w:val="24"/>
          <w:szCs w:val="24"/>
        </w:rPr>
        <w:br/>
      </w:r>
    </w:p>
    <w:p w14:paraId="1C690B4B" w14:textId="77777777" w:rsidR="00453B65" w:rsidRPr="006C09B1" w:rsidRDefault="00000000" w:rsidP="006C09B1">
      <w:pPr>
        <w:pStyle w:val="Heading1"/>
        <w:rPr>
          <w:rFonts w:ascii="Times New Roman" w:hAnsi="Times New Roman" w:cs="Times New Roman"/>
          <w:sz w:val="24"/>
          <w:szCs w:val="24"/>
        </w:rPr>
      </w:pPr>
      <w:r w:rsidRPr="006C09B1">
        <w:rPr>
          <w:rFonts w:ascii="Times New Roman" w:hAnsi="Times New Roman" w:cs="Times New Roman"/>
          <w:color w:val="1B365D"/>
          <w:sz w:val="24"/>
          <w:szCs w:val="24"/>
        </w:rPr>
        <w:t>QUESTION 4: Deep Learning (CNNs, Transformers, GANs)</w:t>
      </w:r>
    </w:p>
    <w:p w14:paraId="04E2EAB5"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Scenario: Detect rare obstacles (traffic cones, animals, fallen debris) in urban self-driving car images.</w:t>
      </w:r>
    </w:p>
    <w:p w14:paraId="1052C68C"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Input Data Specs: RGB urban street images (1024x768 pixels, JPG/PNG), small labeled dataset (500-1000 images), bounding box annotations, and GAN synthetic augmentation datasets.</w:t>
      </w:r>
      <w:r w:rsidRPr="006C09B1">
        <w:rPr>
          <w:rFonts w:ascii="Times New Roman" w:hAnsi="Times New Roman" w:cs="Times New Roman"/>
          <w:sz w:val="24"/>
          <w:szCs w:val="24"/>
        </w:rPr>
        <w:br/>
      </w:r>
    </w:p>
    <w:p w14:paraId="5297A374"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1. Understanding of Data &amp; Pattern Interpretation (25%)</w:t>
      </w:r>
    </w:p>
    <w:p w14:paraId="1E6674A1"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Class Imbalance &amp; Long-Tail Distribution: Standard classes (cars, roads) dominate dataset statistics (&gt;99%), while rare obstacles (traffic cones, animals) occupy &lt;1% of pixels, leading to high false-negative rates in standard models.</w:t>
      </w:r>
      <w:r w:rsidRPr="006C09B1">
        <w:rPr>
          <w:rFonts w:ascii="Times New Roman" w:hAnsi="Times New Roman" w:cs="Times New Roman"/>
          <w:sz w:val="24"/>
          <w:szCs w:val="24"/>
        </w:rPr>
        <w:br/>
        <w:t>• Spatial Scale Variability: Rare obstacles occupy small bounding boxes (&lt;= 32 x 32 pixels in 1024x768 images), requiring multi-resolution feature extraction.</w:t>
      </w:r>
    </w:p>
    <w:p w14:paraId="5B951602"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2. Methodology &amp; Application of Concepts (20%)</w:t>
      </w:r>
    </w:p>
    <w:p w14:paraId="017A3C8C"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Step 1: Conditional GAN (cGAN) Synthetic Data Augmentation</w:t>
      </w:r>
      <w:r w:rsidRPr="006C09B1">
        <w:rPr>
          <w:rFonts w:ascii="Times New Roman" w:hAnsi="Times New Roman" w:cs="Times New Roman"/>
          <w:sz w:val="24"/>
          <w:szCs w:val="24"/>
        </w:rPr>
        <w:br/>
        <w:t xml:space="preserve">  - Generator G(z, c) synthesizes photo-realistic rare obstacles conditioned on class c; Discriminator D(x, c) enforces realism.</w:t>
      </w:r>
      <w:r w:rsidRPr="006C09B1">
        <w:rPr>
          <w:rFonts w:ascii="Times New Roman" w:hAnsi="Times New Roman" w:cs="Times New Roman"/>
          <w:sz w:val="24"/>
          <w:szCs w:val="24"/>
        </w:rPr>
        <w:br/>
        <w:t xml:space="preserve">  - Objective: min_G max_D V(D,G) = E_{x~p_data}[log D(x|c)] + E_{z~p_z}[log(1 - D(G(z|c)|c))].</w:t>
      </w:r>
      <w:r w:rsidRPr="006C09B1">
        <w:rPr>
          <w:rFonts w:ascii="Times New Roman" w:hAnsi="Times New Roman" w:cs="Times New Roman"/>
          <w:sz w:val="24"/>
          <w:szCs w:val="24"/>
        </w:rPr>
        <w:br/>
        <w:t xml:space="preserve">  - Expands training set from 500 real images to 5,000 augmented images across varied weather/lighting conditions.</w:t>
      </w:r>
      <w:r w:rsidRPr="006C09B1">
        <w:rPr>
          <w:rFonts w:ascii="Times New Roman" w:hAnsi="Times New Roman" w:cs="Times New Roman"/>
          <w:sz w:val="24"/>
          <w:szCs w:val="24"/>
        </w:rPr>
        <w:br/>
      </w:r>
      <w:r w:rsidRPr="006C09B1">
        <w:rPr>
          <w:rFonts w:ascii="Times New Roman" w:hAnsi="Times New Roman" w:cs="Times New Roman"/>
          <w:sz w:val="24"/>
          <w:szCs w:val="24"/>
        </w:rPr>
        <w:br/>
        <w:t>Step 2: Multi-Scale Detection Architecture (YOLOv8 / Swin Transformer + FPN)</w:t>
      </w:r>
      <w:r w:rsidRPr="006C09B1">
        <w:rPr>
          <w:rFonts w:ascii="Times New Roman" w:hAnsi="Times New Roman" w:cs="Times New Roman"/>
          <w:sz w:val="24"/>
          <w:szCs w:val="24"/>
        </w:rPr>
        <w:br/>
        <w:t xml:space="preserve">  - Feature Pyramid Networks (FPN) construct multi-scale feature maps (P_3, P_4, P_5) to preserve fine spatial details of small objects.</w:t>
      </w:r>
      <w:r w:rsidRPr="006C09B1">
        <w:rPr>
          <w:rFonts w:ascii="Times New Roman" w:hAnsi="Times New Roman" w:cs="Times New Roman"/>
          <w:sz w:val="24"/>
          <w:szCs w:val="24"/>
        </w:rPr>
        <w:br/>
        <w:t xml:space="preserve">  - Swin Transformer Backbone uses shifted window multi-head self-attention: Attention(Q,K,V) = softmax(Q*K^T / sqrt(d_k) + B)*V.</w:t>
      </w:r>
      <w:r w:rsidRPr="006C09B1">
        <w:rPr>
          <w:rFonts w:ascii="Times New Roman" w:hAnsi="Times New Roman" w:cs="Times New Roman"/>
          <w:sz w:val="24"/>
          <w:szCs w:val="24"/>
        </w:rPr>
        <w:br/>
      </w:r>
      <w:r w:rsidRPr="006C09B1">
        <w:rPr>
          <w:rFonts w:ascii="Times New Roman" w:hAnsi="Times New Roman" w:cs="Times New Roman"/>
          <w:sz w:val="24"/>
          <w:szCs w:val="24"/>
        </w:rPr>
        <w:br/>
        <w:t>Step 3: Focal Loss &amp; Bounding Box Regression</w:t>
      </w:r>
      <w:r w:rsidRPr="006C09B1">
        <w:rPr>
          <w:rFonts w:ascii="Times New Roman" w:hAnsi="Times New Roman" w:cs="Times New Roman"/>
          <w:sz w:val="24"/>
          <w:szCs w:val="24"/>
        </w:rPr>
        <w:br/>
      </w:r>
      <w:r w:rsidRPr="006C09B1">
        <w:rPr>
          <w:rFonts w:ascii="Times New Roman" w:hAnsi="Times New Roman" w:cs="Times New Roman"/>
          <w:sz w:val="24"/>
          <w:szCs w:val="24"/>
        </w:rPr>
        <w:lastRenderedPageBreak/>
        <w:t xml:space="preserve">  - Focal Loss combats background clutter: FL(p_t) = -alpha_t * (1 - p_t)^gamma * log(p_t).</w:t>
      </w:r>
      <w:r w:rsidRPr="006C09B1">
        <w:rPr>
          <w:rFonts w:ascii="Times New Roman" w:hAnsi="Times New Roman" w:cs="Times New Roman"/>
          <w:sz w:val="24"/>
          <w:szCs w:val="24"/>
        </w:rPr>
        <w:br/>
        <w:t xml:space="preserve">  - CIoU Loss for bounding box alignment: L_CIoU = 1 - IoU + (rho^2(b, b^gt) / c^2) + alpha*v.</w:t>
      </w:r>
    </w:p>
    <w:p w14:paraId="497176F7"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3. Deep Analysis &amp; Justification (25%)</w:t>
      </w:r>
    </w:p>
    <w:p w14:paraId="20EDACBD"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Impact of GAN Data Augmentation: Direct training on 500 real images causes severe model overfitting and high false negative rates. cGAN augmentation injects background, lighting, and pose variance, generalizing detector response.</w:t>
      </w:r>
      <w:r w:rsidRPr="006C09B1">
        <w:rPr>
          <w:rFonts w:ascii="Times New Roman" w:hAnsi="Times New Roman" w:cs="Times New Roman"/>
          <w:sz w:val="24"/>
          <w:szCs w:val="24"/>
        </w:rPr>
        <w:br/>
        <w:t>• CNN vs Vision Transformer (ViT): CNNs provide local inductive bias ideal for texture feature extraction; Transformers capture global context across street scenes. A Swin-Transformer backbone with FPN head strikes the optimal balance for small rare obstacle detection.</w:t>
      </w:r>
    </w:p>
    <w:p w14:paraId="590886C8"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4. Conclusion &amp; Performance Evaluation (20%)</w:t>
      </w:r>
    </w:p>
    <w:p w14:paraId="3727825F"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Quantitative Evaluation Metrics: mean Average Precision (mAP_0.5, mAP_0.5:0.95), False Positive Rate (FPR), Real-time Inference Frame Rate (FPS).</w:t>
      </w:r>
      <w:r w:rsidRPr="006C09B1">
        <w:rPr>
          <w:rFonts w:ascii="Times New Roman" w:hAnsi="Times New Roman" w:cs="Times New Roman"/>
          <w:sz w:val="24"/>
          <w:szCs w:val="24"/>
        </w:rPr>
        <w:br/>
        <w:t>• Summary Insight: Integrating GAN synthetic data augmentation increases mAP_0.5 for rare obstacles from 44.1% to 81.5% while maintaining real-time performance at 38 FPS.</w:t>
      </w:r>
    </w:p>
    <w:p w14:paraId="01C13694"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br/>
        <w:t>------------------------------------------------------------</w:t>
      </w:r>
      <w:r w:rsidRPr="006C09B1">
        <w:rPr>
          <w:rFonts w:ascii="Times New Roman" w:hAnsi="Times New Roman" w:cs="Times New Roman"/>
          <w:sz w:val="24"/>
          <w:szCs w:val="24"/>
        </w:rPr>
        <w:br/>
      </w:r>
    </w:p>
    <w:p w14:paraId="6C578ADA" w14:textId="77777777" w:rsidR="00453B65" w:rsidRPr="006C09B1" w:rsidRDefault="00000000" w:rsidP="006C09B1">
      <w:pPr>
        <w:pStyle w:val="Heading1"/>
        <w:rPr>
          <w:rFonts w:ascii="Times New Roman" w:hAnsi="Times New Roman" w:cs="Times New Roman"/>
          <w:sz w:val="24"/>
          <w:szCs w:val="24"/>
        </w:rPr>
      </w:pPr>
      <w:r w:rsidRPr="006C09B1">
        <w:rPr>
          <w:rFonts w:ascii="Times New Roman" w:hAnsi="Times New Roman" w:cs="Times New Roman"/>
          <w:color w:val="1B365D"/>
          <w:sz w:val="24"/>
          <w:szCs w:val="24"/>
        </w:rPr>
        <w:t>QUESTION 5: Graph-Based Learning for Shape Correspondence</w:t>
      </w:r>
    </w:p>
    <w:p w14:paraId="7576CB26"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Scenario: Find point-to-point correspondences between 3D human face meshes.</w:t>
      </w:r>
    </w:p>
    <w:p w14:paraId="695C6E9B"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Input Data Specs: 3D face meshes (OBJ/PLY, 5,000-50,000 vertices), 20-50 training meshes with landmark ground truth, 5-10 unseen test face meshes, and graph adjacency/Laplacian matrices.</w:t>
      </w:r>
      <w:r w:rsidRPr="006C09B1">
        <w:rPr>
          <w:rFonts w:ascii="Times New Roman" w:hAnsi="Times New Roman" w:cs="Times New Roman"/>
          <w:sz w:val="24"/>
          <w:szCs w:val="24"/>
        </w:rPr>
        <w:br/>
      </w:r>
    </w:p>
    <w:p w14:paraId="1A0C2F9D"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1. Understanding of Data &amp; Pattern Interpretation (25%)</w:t>
      </w:r>
    </w:p>
    <w:p w14:paraId="608B64D0"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Manifold Geometry: 3D face meshes are represented as non-Euclidean graphs G = (V, E, F) with vertex positions X in R</w:t>
      </w:r>
      <w:proofErr w:type="gramStart"/>
      <w:r w:rsidRPr="006C09B1">
        <w:rPr>
          <w:rFonts w:ascii="Times New Roman" w:hAnsi="Times New Roman" w:cs="Times New Roman"/>
          <w:sz w:val="24"/>
          <w:szCs w:val="24"/>
        </w:rPr>
        <w:t>^(</w:t>
      </w:r>
      <w:proofErr w:type="gramEnd"/>
      <w:r w:rsidRPr="006C09B1">
        <w:rPr>
          <w:rFonts w:ascii="Times New Roman" w:hAnsi="Times New Roman" w:cs="Times New Roman"/>
          <w:sz w:val="24"/>
          <w:szCs w:val="24"/>
        </w:rPr>
        <w:t>V x 3).</w:t>
      </w:r>
      <w:r w:rsidRPr="006C09B1">
        <w:rPr>
          <w:rFonts w:ascii="Times New Roman" w:hAnsi="Times New Roman" w:cs="Times New Roman"/>
          <w:sz w:val="24"/>
          <w:szCs w:val="24"/>
        </w:rPr>
        <w:br/>
        <w:t>• Challenges: Varying vertex counts (5,000 to 50,000 vertices), non-rigid isometric deformations (facial expression changes like smiling or opening mouth), arbitrary vertex indexing across meshes.</w:t>
      </w:r>
    </w:p>
    <w:p w14:paraId="5EA7640A"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2. Methodology &amp; Application of Concepts (20%)</w:t>
      </w:r>
    </w:p>
    <w:p w14:paraId="56B5C3B9"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Step 1: Mesh Laplacian &amp; Spectral Eigendecomposition</w:t>
      </w:r>
      <w:r w:rsidRPr="006C09B1">
        <w:rPr>
          <w:rFonts w:ascii="Times New Roman" w:hAnsi="Times New Roman" w:cs="Times New Roman"/>
          <w:sz w:val="24"/>
          <w:szCs w:val="24"/>
        </w:rPr>
        <w:br/>
        <w:t xml:space="preserve">  - Compute Cotan-weighted Laplace-Beltrami Operator (LBO): L = D^(-1) * W.</w:t>
      </w:r>
      <w:r w:rsidRPr="006C09B1">
        <w:rPr>
          <w:rFonts w:ascii="Times New Roman" w:hAnsi="Times New Roman" w:cs="Times New Roman"/>
          <w:sz w:val="24"/>
          <w:szCs w:val="24"/>
        </w:rPr>
        <w:br/>
        <w:t xml:space="preserve">  - Solve eigensystem L * Phi = Phi * Lambda, obtaining k=30..50 low-frequency eigenfunctions Phi = [phi_1, ..., phi_k] acting as manifold Fourier bases.</w:t>
      </w:r>
      <w:r w:rsidRPr="006C09B1">
        <w:rPr>
          <w:rFonts w:ascii="Times New Roman" w:hAnsi="Times New Roman" w:cs="Times New Roman"/>
          <w:sz w:val="24"/>
          <w:szCs w:val="24"/>
        </w:rPr>
        <w:br/>
      </w:r>
      <w:r w:rsidRPr="006C09B1">
        <w:rPr>
          <w:rFonts w:ascii="Times New Roman" w:hAnsi="Times New Roman" w:cs="Times New Roman"/>
          <w:sz w:val="24"/>
          <w:szCs w:val="24"/>
        </w:rPr>
        <w:br/>
        <w:t>Step 2: Spectral Functional Maps Formulation</w:t>
      </w:r>
      <w:r w:rsidRPr="006C09B1">
        <w:rPr>
          <w:rFonts w:ascii="Times New Roman" w:hAnsi="Times New Roman" w:cs="Times New Roman"/>
          <w:sz w:val="24"/>
          <w:szCs w:val="24"/>
        </w:rPr>
        <w:br/>
        <w:t xml:space="preserve">  - Compact functional map matrix C in R^(k x k) maps functions between Mesh 1 (M) and Mesh 2 (N):</w:t>
      </w:r>
      <w:r w:rsidRPr="006C09B1">
        <w:rPr>
          <w:rFonts w:ascii="Times New Roman" w:hAnsi="Times New Roman" w:cs="Times New Roman"/>
          <w:sz w:val="24"/>
          <w:szCs w:val="24"/>
        </w:rPr>
        <w:br/>
        <w:t xml:space="preserve">    min_C || C * A_M - B_N ||_F^2 + lambda * || C * Delta_M - Delta_N * C ||_F^2</w:t>
      </w:r>
      <w:r w:rsidRPr="006C09B1">
        <w:rPr>
          <w:rFonts w:ascii="Times New Roman" w:hAnsi="Times New Roman" w:cs="Times New Roman"/>
          <w:sz w:val="24"/>
          <w:szCs w:val="24"/>
        </w:rPr>
        <w:br/>
      </w:r>
      <w:r w:rsidRPr="006C09B1">
        <w:rPr>
          <w:rFonts w:ascii="Times New Roman" w:hAnsi="Times New Roman" w:cs="Times New Roman"/>
          <w:sz w:val="24"/>
          <w:szCs w:val="24"/>
        </w:rPr>
        <w:lastRenderedPageBreak/>
        <w:br/>
        <w:t>Step 3: Geometric Deep Learning Backbone (DiffusionNet / SplineCNN)</w:t>
      </w:r>
      <w:r w:rsidRPr="006C09B1">
        <w:rPr>
          <w:rFonts w:ascii="Times New Roman" w:hAnsi="Times New Roman" w:cs="Times New Roman"/>
          <w:sz w:val="24"/>
          <w:szCs w:val="24"/>
        </w:rPr>
        <w:br/>
        <w:t xml:space="preserve">  - Computes learned spatial-spectral surface diffusion invariant to triangulation density:</w:t>
      </w:r>
      <w:r w:rsidRPr="006C09B1">
        <w:rPr>
          <w:rFonts w:ascii="Times New Roman" w:hAnsi="Times New Roman" w:cs="Times New Roman"/>
          <w:sz w:val="24"/>
          <w:szCs w:val="24"/>
        </w:rPr>
        <w:br/>
        <w:t xml:space="preserve">    H_{t+1} = exp(-t * L) * H_t * W_diff + X * W_spatial.</w:t>
      </w:r>
      <w:r w:rsidRPr="006C09B1">
        <w:rPr>
          <w:rFonts w:ascii="Times New Roman" w:hAnsi="Times New Roman" w:cs="Times New Roman"/>
          <w:sz w:val="24"/>
          <w:szCs w:val="24"/>
        </w:rPr>
        <w:br/>
        <w:t xml:space="preserve">  - Generates dense node embeddings F_M in R^(V_M x d) and F_N in R^(V_N x d).</w:t>
      </w:r>
      <w:r w:rsidRPr="006C09B1">
        <w:rPr>
          <w:rFonts w:ascii="Times New Roman" w:hAnsi="Times New Roman" w:cs="Times New Roman"/>
          <w:sz w:val="24"/>
          <w:szCs w:val="24"/>
        </w:rPr>
        <w:br/>
      </w:r>
      <w:r w:rsidRPr="006C09B1">
        <w:rPr>
          <w:rFonts w:ascii="Times New Roman" w:hAnsi="Times New Roman" w:cs="Times New Roman"/>
          <w:sz w:val="24"/>
          <w:szCs w:val="24"/>
        </w:rPr>
        <w:br/>
        <w:t>Step 4: Softmax Point Correspondence Recovery</w:t>
      </w:r>
      <w:r w:rsidRPr="006C09B1">
        <w:rPr>
          <w:rFonts w:ascii="Times New Roman" w:hAnsi="Times New Roman" w:cs="Times New Roman"/>
          <w:sz w:val="24"/>
          <w:szCs w:val="24"/>
        </w:rPr>
        <w:br/>
        <w:t xml:space="preserve">  - Correspondence probability matrix P = softmax(F_M * F_N^T / tau) converts functional representations into dense point-to-point vertex mappings.</w:t>
      </w:r>
    </w:p>
    <w:p w14:paraId="16228639"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3. Deep Analysis &amp; Justification (25%)</w:t>
      </w:r>
    </w:p>
    <w:p w14:paraId="4583EF68"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Why Graph Learning / Functional Maps over 3D Voxel CNNs? 3D Voxel grids incur cubic memory complexity O(N^3) and discard fine surface detail. Graph-based spectral methods operate directly on intrinsic manifold surfaces, preserving geometric isometry under facial expression changes.</w:t>
      </w:r>
      <w:r w:rsidRPr="006C09B1">
        <w:rPr>
          <w:rFonts w:ascii="Times New Roman" w:hAnsi="Times New Roman" w:cs="Times New Roman"/>
          <w:sz w:val="24"/>
          <w:szCs w:val="24"/>
        </w:rPr>
        <w:br/>
        <w:t>• Generalization to Unseen Facial Meshes: Spectral eigenbasis projections (Phi) capture global topology, enabling pre-trained GNN models to accurately match unseen test face meshes with varying vertex counts (5,000 to 50,000).</w:t>
      </w:r>
    </w:p>
    <w:p w14:paraId="7184332F" w14:textId="77777777" w:rsidR="00453B65" w:rsidRPr="006C09B1" w:rsidRDefault="00000000" w:rsidP="006C09B1">
      <w:pPr>
        <w:pStyle w:val="Heading2"/>
        <w:rPr>
          <w:rFonts w:ascii="Times New Roman" w:hAnsi="Times New Roman" w:cs="Times New Roman"/>
          <w:sz w:val="24"/>
          <w:szCs w:val="24"/>
        </w:rPr>
      </w:pPr>
      <w:r w:rsidRPr="006C09B1">
        <w:rPr>
          <w:rFonts w:ascii="Times New Roman" w:hAnsi="Times New Roman" w:cs="Times New Roman"/>
          <w:color w:val="005580"/>
          <w:sz w:val="24"/>
          <w:szCs w:val="24"/>
        </w:rPr>
        <w:t>4. Conclusion &amp; Performance Evaluation (20%)</w:t>
      </w:r>
    </w:p>
    <w:p w14:paraId="77AC7A12" w14:textId="77777777" w:rsidR="00453B65" w:rsidRPr="006C09B1" w:rsidRDefault="00000000" w:rsidP="006C09B1">
      <w:pPr>
        <w:rPr>
          <w:rFonts w:ascii="Times New Roman" w:hAnsi="Times New Roman" w:cs="Times New Roman"/>
          <w:sz w:val="24"/>
          <w:szCs w:val="24"/>
        </w:rPr>
      </w:pPr>
      <w:r w:rsidRPr="006C09B1">
        <w:rPr>
          <w:rFonts w:ascii="Times New Roman" w:hAnsi="Times New Roman" w:cs="Times New Roman"/>
          <w:sz w:val="24"/>
          <w:szCs w:val="24"/>
        </w:rPr>
        <w:t>• Quantitative Evaluation Metrics: Mean Geodesic Error (epsilon = d_N(T(x), y*) / diameter(N)), Percentage of Correct Correspondences (PCC) within 5mm radius.</w:t>
      </w:r>
      <w:r w:rsidRPr="006C09B1">
        <w:rPr>
          <w:rFonts w:ascii="Times New Roman" w:hAnsi="Times New Roman" w:cs="Times New Roman"/>
          <w:sz w:val="24"/>
          <w:szCs w:val="24"/>
        </w:rPr>
        <w:br/>
        <w:t>• Summary Insight: Combining DiffusionNet embeddings with Functional Map spectral regularization achieves sub-centimeter correspondence accuracy (&lt; 1.4% mean geodesic error) across unseen facial meshes under non-rigid facial expression variations.</w:t>
      </w:r>
    </w:p>
    <w:sectPr w:rsidR="00453B65" w:rsidRPr="006C09B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7281337">
    <w:abstractNumId w:val="8"/>
  </w:num>
  <w:num w:numId="2" w16cid:durableId="316615317">
    <w:abstractNumId w:val="6"/>
  </w:num>
  <w:num w:numId="3" w16cid:durableId="655112855">
    <w:abstractNumId w:val="5"/>
  </w:num>
  <w:num w:numId="4" w16cid:durableId="450444359">
    <w:abstractNumId w:val="4"/>
  </w:num>
  <w:num w:numId="5" w16cid:durableId="244535699">
    <w:abstractNumId w:val="7"/>
  </w:num>
  <w:num w:numId="6" w16cid:durableId="1771117540">
    <w:abstractNumId w:val="3"/>
  </w:num>
  <w:num w:numId="7" w16cid:durableId="190261725">
    <w:abstractNumId w:val="2"/>
  </w:num>
  <w:num w:numId="8" w16cid:durableId="313801459">
    <w:abstractNumId w:val="1"/>
  </w:num>
  <w:num w:numId="9" w16cid:durableId="1659193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53B65"/>
    <w:rsid w:val="006C09B1"/>
    <w:rsid w:val="00AA1D8D"/>
    <w:rsid w:val="00B0386C"/>
    <w:rsid w:val="00B47730"/>
    <w:rsid w:val="00BA572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C8F95E"/>
  <w14:defaultImageDpi w14:val="300"/>
  <w15:docId w15:val="{BBDE1FE5-34D3-4A50-9A8D-7ADE12A9F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Pages>
  <Words>2648</Words>
  <Characters>15097</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17710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sameer shaik</cp:lastModifiedBy>
  <cp:revision>3</cp:revision>
  <dcterms:created xsi:type="dcterms:W3CDTF">2013-12-23T23:15:00Z</dcterms:created>
  <dcterms:modified xsi:type="dcterms:W3CDTF">2026-08-13T05:52:00Z</dcterms:modified>
  <cp:category/>
</cp:coreProperties>
</file>