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bookmarkStart w:id="0" w:name="_GoBack"/>
      <w:r>
        <w:rPr>
          <w:b/>
          <w:bCs/>
          <w:sz w:val="32"/>
          <w:szCs w:val="32"/>
          <w:lang w:val="en-US"/>
        </w:rPr>
        <w:t>Executive summery</w:t>
      </w:r>
    </w:p>
    <w:bookmarkEnd w:id="0"/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Panel Study of Income Dynamics (PSID) is a nationally representative, longitudinal study of families in the USA that began in 1968 - about 50 years ago. It is the longest-running household panel survey in the world, and has been the model for similar studies launched in a number of other countries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dataframe containing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intnum - 1968 interview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persnum - person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 - age of individual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educatn - highest grade completed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earnings - total labor income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hours - annual work hours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kids - live births to this individual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married - last known marital status (married, never married, windowed, divorced, separated, NA/DF, no histories)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Actions performed to analyse the data set.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Identify the field with data value. Seqnum, Intnum and persnum are identification numbers that is not needed in analyzing.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Visualize the dataset. Since small number of variable exists, box plot is constructed for each variable.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Make assumptions and Remove outliers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Identify the relationship between variables.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a hypothesis.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Analyze the hypothesis.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f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1300D"/>
    <w:rsid w:val="6451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2019-02-17T17:22:00Z</dcterms:created>
  <dc:creator>samee</dc:creator>
  <cp:lastModifiedBy>samee</cp:lastModifiedBy>
  <dcterms:modified xsi:type="dcterms:W3CDTF">2019-02-17T17:56:00Z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