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15 February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24"/>
          <w:szCs w:val="24"/>
        </w:rPr>
      </w:pPr>
      <w:bookmarkStart w:colFirst="0" w:colLast="0" w:name="_623tk1fbqfjp" w:id="0"/>
      <w:bookmarkEnd w:id="0"/>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E">
      <w:pPr>
        <w:pStyle w:val="Heading3"/>
        <w:keepNext w:val="0"/>
        <w:keepLines w:val="0"/>
        <w:spacing w:before="280" w:lineRule="auto"/>
        <w:rPr>
          <w:b w:val="1"/>
          <w:bCs w:val="1"/>
          <w:color w:val="000000"/>
          <w:sz w:val="20"/>
          <w:szCs w:val="20"/>
        </w:rPr>
      </w:pPr>
      <w:bookmarkStart w:colFirst="0" w:colLast="0" w:name="_ddoxe48dtow3" w:id="1"/>
      <w:bookmarkEnd w:id="1"/>
      <w:r w:rsidDel="00000000" w:rsidR="00000000" w:rsidRPr="00000000">
        <w:rPr>
          <w:b w:val="1"/>
          <w:bCs w:val="1"/>
          <w:color w:val="000000"/>
          <w:sz w:val="20"/>
          <w:szCs w:val="20"/>
          <w:rtl w:val="0"/>
        </w:rPr>
        <w:t xml:space="preserve">The Problem–Solution Fit</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bCs w:val="1"/>
          <w:rtl w:val="0"/>
        </w:rPr>
        <w:t xml:space="preserve">Automated Network Request Management in ServiceNow</w:t>
      </w:r>
      <w:r w:rsidDel="00000000" w:rsidR="00000000" w:rsidRPr="00000000">
        <w:rPr>
          <w:rtl w:val="0"/>
        </w:rPr>
        <w:t xml:space="preserve"> project addresses the challenges organizations face in managing network-related service requests. Traditional request handling involves manual processes that often result in delays, approval bottlenecks, lack of transparency, and increased workload for IT teams. This solution automates the complete request lifecycle using ServiceNow's Service Catalog, Flow Designer, approval workflows, and email notifications, ensuring faster request processing, improved user experience, and efficient IT operations.</w:t>
      </w:r>
    </w:p>
    <w:p w:rsidR="00000000" w:rsidDel="00000000" w:rsidP="00000000" w:rsidRDefault="00000000" w:rsidRPr="00000000" w14:paraId="00000010">
      <w:pPr>
        <w:pStyle w:val="Heading3"/>
        <w:keepNext w:val="0"/>
        <w:keepLines w:val="0"/>
        <w:spacing w:before="280" w:lineRule="auto"/>
        <w:rPr>
          <w:b w:val="1"/>
          <w:bCs w:val="1"/>
          <w:color w:val="000000"/>
          <w:sz w:val="22"/>
          <w:szCs w:val="22"/>
        </w:rPr>
      </w:pPr>
      <w:bookmarkStart w:colFirst="0" w:colLast="0" w:name="_7q3jthvvtq3u" w:id="2"/>
      <w:bookmarkEnd w:id="2"/>
      <w:r w:rsidDel="00000000" w:rsidR="00000000" w:rsidRPr="00000000">
        <w:rPr>
          <w:b w:val="1"/>
          <w:bCs w:val="1"/>
          <w:color w:val="000000"/>
          <w:sz w:val="22"/>
          <w:szCs w:val="22"/>
          <w:rtl w:val="0"/>
        </w:rPr>
        <w:t xml:space="preserve">Purpose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Automate the network request process to reduce manual effort and processing time.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Enable users to submit network service requests through a simple self-service portal.</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Improve request tracking with real-time status updates and automated notifications.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Streamline approval workflows to ensure faster decision-making and SLA compliance.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Reduce repetitive tasks for IT teams, allowing them to focus on high-priority activities.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Increase transparency, reliability, and efficiency in handling network service requests.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Enhance customer satisfaction by providing a user-friendly and automated request management system.</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Support organizational productivity by delivering secure, accurate, and timely network services.</w:t>
      </w:r>
    </w:p>
    <w:p w:rsidR="00000000" w:rsidDel="00000000" w:rsidP="00000000" w:rsidRDefault="00000000" w:rsidRPr="00000000" w14:paraId="00000019">
      <w:pPr>
        <w:pStyle w:val="Heading3"/>
        <w:keepNext w:val="0"/>
        <w:keepLines w:val="0"/>
        <w:spacing w:before="280" w:lineRule="auto"/>
        <w:rPr>
          <w:b w:val="1"/>
          <w:bCs w:val="1"/>
          <w:color w:val="000000"/>
          <w:sz w:val="22"/>
          <w:szCs w:val="22"/>
        </w:rPr>
      </w:pPr>
      <w:bookmarkStart w:colFirst="0" w:colLast="0" w:name="_t3kk316asktk" w:id="3"/>
      <w:bookmarkEnd w:id="3"/>
      <w:r w:rsidDel="00000000" w:rsidR="00000000" w:rsidRPr="00000000">
        <w:rPr>
          <w:b w:val="1"/>
          <w:bCs w:val="1"/>
          <w:color w:val="000000"/>
          <w:sz w:val="22"/>
          <w:szCs w:val="22"/>
          <w:rtl w:val="0"/>
        </w:rPr>
        <w:t xml:space="preserve">References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ServiceNow Developer Documentation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ServiceNow Flow Designer Documentation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ServiceNow Service Catalog Documentation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ServiceNow Developer Portal</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ServiceNow Product Documentation</w:t>
      </w:r>
    </w:p>
    <w:p w:rsidR="00000000" w:rsidDel="00000000" w:rsidP="00000000" w:rsidRDefault="00000000" w:rsidRPr="00000000" w14:paraId="0000001F">
      <w:pPr>
        <w:rPr/>
      </w:pPr>
      <w:r w:rsidDel="00000000" w:rsidR="00000000" w:rsidRPr="00000000">
        <w:rPr/>
        <w:drawing>
          <wp:inline distB="114300" distT="114300" distL="114300" distR="114300">
            <wp:extent cx="5731200" cy="643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438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