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3181" w14:textId="77777777" w:rsidR="00E87E45" w:rsidRDefault="00E033D7">
      <w:pPr>
        <w:spacing w:after="60"/>
      </w:pPr>
      <w:r>
        <w:rPr>
          <w:b/>
          <w:bCs/>
          <w:color w:val="005B6E"/>
          <w:sz w:val="28"/>
          <w:szCs w:val="28"/>
        </w:rPr>
        <w:t>VPS Lakeshore Hospital &amp; Research Centre</w:t>
      </w:r>
    </w:p>
    <w:p w14:paraId="08B4CF6C" w14:textId="77777777" w:rsidR="00E87E45" w:rsidRDefault="00E033D7">
      <w:pPr>
        <w:spacing w:after="60"/>
      </w:pPr>
      <w:r>
        <w:rPr>
          <w:b/>
          <w:bCs/>
          <w:color w:val="000000"/>
          <w:sz w:val="38"/>
          <w:szCs w:val="38"/>
        </w:rPr>
        <w:t>Performance Linked Bonus — Policy Summary</w:t>
      </w:r>
    </w:p>
    <w:p w14:paraId="1B86267F" w14:textId="77777777" w:rsidR="00E87E45" w:rsidRDefault="00E033D7">
      <w:r>
        <w:rPr>
          <w:color w:val="666666"/>
          <w:sz w:val="18"/>
          <w:szCs w:val="18"/>
        </w:rPr>
        <w:t>Effective FY 2026–27  |  HR — Compensation &amp; Benefits  |  Confidential</w:t>
      </w:r>
    </w:p>
    <w:p w14:paraId="047FA753" w14:textId="77777777" w:rsidR="00E87E45" w:rsidRDefault="00E87E45">
      <w:pPr>
        <w:pBdr>
          <w:bottom w:val="single" w:sz="12" w:space="1" w:color="005B6E"/>
        </w:pBdr>
        <w:spacing w:after="160"/>
      </w:pPr>
    </w:p>
    <w:p w14:paraId="3042DA6E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1.  Plan Overview</w:t>
      </w:r>
    </w:p>
    <w:p w14:paraId="0FC283CB" w14:textId="77777777" w:rsidR="00E87E45" w:rsidRDefault="00E033D7">
      <w:pPr>
        <w:spacing w:before="60" w:after="120"/>
      </w:pPr>
      <w:r>
        <w:rPr>
          <w:sz w:val="19"/>
          <w:szCs w:val="19"/>
        </w:rPr>
        <w:t xml:space="preserve">The Performance Linked Bonus (PLB) plan applies to all permanent and fixed-term employees of VPS Lakeshore Hospital. It uses </w:t>
      </w:r>
      <w:r>
        <w:rPr>
          <w:b/>
          <w:bCs/>
          <w:sz w:val="19"/>
          <w:szCs w:val="19"/>
        </w:rPr>
        <w:t>two grades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two bonus weightage formulae</w:t>
      </w:r>
      <w:r>
        <w:rPr>
          <w:sz w:val="19"/>
          <w:szCs w:val="19"/>
        </w:rPr>
        <w:t xml:space="preserve"> to align individual effort with institutional outcomes. Bonus is calculated on </w:t>
      </w:r>
      <w:r>
        <w:rPr>
          <w:b/>
          <w:bCs/>
          <w:sz w:val="19"/>
          <w:szCs w:val="19"/>
        </w:rPr>
        <w:t>Current Annual Gross Salary</w:t>
      </w:r>
      <w:r>
        <w:rPr>
          <w:sz w:val="19"/>
          <w:szCs w:val="19"/>
        </w:rPr>
        <w:t>, prorated for days worked.</w:t>
      </w:r>
    </w:p>
    <w:p w14:paraId="3446CC11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2.  Grade &amp; Bonus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75"/>
        <w:gridCol w:w="952"/>
        <w:gridCol w:w="1267"/>
        <w:gridCol w:w="852"/>
        <w:gridCol w:w="852"/>
        <w:gridCol w:w="895"/>
        <w:gridCol w:w="1267"/>
      </w:tblGrid>
      <w:tr w:rsidR="00E87E45" w14:paraId="20A57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F64AF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19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647C2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Applicable Roles</w:t>
            </w:r>
          </w:p>
        </w:tc>
        <w:tc>
          <w:tcPr>
            <w:tcW w:w="8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BA5D1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Bonus</w:t>
            </w:r>
          </w:p>
        </w:tc>
        <w:tc>
          <w:tcPr>
            <w:tcW w:w="11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53E56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78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52302" w14:textId="77777777" w:rsidR="00E87E45" w:rsidRDefault="00E033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%</w:t>
            </w:r>
          </w:p>
        </w:tc>
        <w:tc>
          <w:tcPr>
            <w:tcW w:w="78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D05A7" w14:textId="77777777" w:rsidR="00E87E45" w:rsidRDefault="00E033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%</w:t>
            </w:r>
          </w:p>
        </w:tc>
        <w:tc>
          <w:tcPr>
            <w:tcW w:w="82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EB029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Corp Gate</w:t>
            </w:r>
          </w:p>
        </w:tc>
        <w:tc>
          <w:tcPr>
            <w:tcW w:w="11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8DC39" w14:textId="77777777" w:rsidR="00E87E45" w:rsidRDefault="00E033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Payout</w:t>
            </w:r>
            <w:proofErr w:type="spellEnd"/>
          </w:p>
        </w:tc>
      </w:tr>
      <w:tr w:rsidR="00E87E45" w14:paraId="0A97FF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C9F91" w14:textId="77777777" w:rsidR="00E87E45" w:rsidRDefault="00E033D7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Grade A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24310" w14:textId="77777777" w:rsidR="00E87E45" w:rsidRDefault="00E033D7">
            <w:r>
              <w:rPr>
                <w:color w:val="000000"/>
                <w:sz w:val="19"/>
                <w:szCs w:val="19"/>
              </w:rPr>
              <w:t>Executives, Sr. Executives, Supervisors, Technicians, Nursing &amp; Paramedical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377EF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10%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CCB5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70 / 30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289D3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70%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E31CD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  <w:tc>
          <w:tcPr>
            <w:tcW w:w="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9709F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≥90% score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253DD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Annual *</w:t>
            </w:r>
          </w:p>
        </w:tc>
      </w:tr>
      <w:tr w:rsidR="00E87E45" w14:paraId="3E5DFA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EF701" w14:textId="77777777" w:rsidR="00E87E45" w:rsidRDefault="00E033D7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Grade B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6A540" w14:textId="77777777" w:rsidR="00E87E45" w:rsidRDefault="00E033D7">
            <w:r>
              <w:rPr>
                <w:color w:val="000000"/>
                <w:sz w:val="19"/>
                <w:szCs w:val="19"/>
              </w:rPr>
              <w:t>Managers, Sr. Managers, HODs, Functional Heads, CXOs &amp; above</w:t>
            </w:r>
          </w:p>
        </w:tc>
        <w:tc>
          <w:tcPr>
            <w:tcW w:w="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E5175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7BAB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30 / 70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3B835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E911D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70%</w:t>
            </w:r>
          </w:p>
        </w:tc>
        <w:tc>
          <w:tcPr>
            <w:tcW w:w="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1C06E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≥90% score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00CF5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Annual</w:t>
            </w:r>
          </w:p>
        </w:tc>
      </w:tr>
    </w:tbl>
    <w:p w14:paraId="365C34BC" w14:textId="77777777" w:rsidR="00E87E45" w:rsidRDefault="00E033D7">
      <w:pPr>
        <w:spacing w:before="80" w:after="120"/>
      </w:pPr>
      <w:r>
        <w:rPr>
          <w:i/>
          <w:iCs/>
          <w:color w:val="555555"/>
          <w:sz w:val="17"/>
          <w:szCs w:val="17"/>
        </w:rPr>
        <w:t>* Nursing &amp; Paramedical staff: 50% paid quarterly (against operational KPIs); 50% paid annually.  Corp Gate applies only to the institutional 30% component.</w:t>
      </w:r>
    </w:p>
    <w:p w14:paraId="0A5FD8AE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3.  Bonus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7E45" w14:paraId="175C27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F0F9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85086" w14:textId="77777777" w:rsidR="00E87E45" w:rsidRDefault="00E033D7">
            <w:pPr>
              <w:spacing w:after="60"/>
              <w:jc w:val="center"/>
            </w:pPr>
            <w:r>
              <w:rPr>
                <w:b/>
                <w:bCs/>
                <w:color w:val="005B6E"/>
              </w:rPr>
              <w:t>Bonus  =  [ (Individual Score x Individual Weight) + (Corporate Score x Institutional Weight) ]  x  Target Bonus %  x  Prorated Gross Salary</w:t>
            </w:r>
          </w:p>
          <w:p w14:paraId="4C05D8D4" w14:textId="77777777" w:rsidR="00E87E45" w:rsidRDefault="00E033D7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Prorated Gross Salary  =  Annual Gross Salary  x  (Days Worked / 365)</w:t>
            </w:r>
          </w:p>
        </w:tc>
      </w:tr>
    </w:tbl>
    <w:p w14:paraId="4552854C" w14:textId="77777777" w:rsidR="00E87E45" w:rsidRDefault="00E033D7">
      <w:pPr>
        <w:spacing w:before="100" w:after="100"/>
      </w:pPr>
      <w:r>
        <w:rPr>
          <w:b/>
          <w:bCs/>
          <w:sz w:val="19"/>
          <w:szCs w:val="19"/>
        </w:rPr>
        <w:t xml:space="preserve">Maximum </w:t>
      </w:r>
      <w:proofErr w:type="spellStart"/>
      <w:r>
        <w:rPr>
          <w:b/>
          <w:bCs/>
          <w:sz w:val="19"/>
          <w:szCs w:val="19"/>
        </w:rPr>
        <w:t>payout</w:t>
      </w:r>
      <w:proofErr w:type="spellEnd"/>
      <w:r>
        <w:rPr>
          <w:b/>
          <w:bCs/>
          <w:sz w:val="19"/>
          <w:szCs w:val="19"/>
        </w:rPr>
        <w:t xml:space="preserve">: </w:t>
      </w:r>
      <w:r>
        <w:rPr>
          <w:sz w:val="19"/>
          <w:szCs w:val="19"/>
        </w:rPr>
        <w:t xml:space="preserve">2× Target Bonus.  </w:t>
      </w:r>
      <w:r>
        <w:rPr>
          <w:b/>
          <w:bCs/>
          <w:sz w:val="19"/>
          <w:szCs w:val="19"/>
        </w:rPr>
        <w:t xml:space="preserve">Corporate Gate: </w:t>
      </w:r>
      <w:r>
        <w:rPr>
          <w:sz w:val="19"/>
          <w:szCs w:val="19"/>
        </w:rPr>
        <w:t xml:space="preserve">Institutional component activates only when hospital achieves ≥90% of its corporate performance score.  </w:t>
      </w:r>
      <w:r>
        <w:rPr>
          <w:b/>
          <w:bCs/>
          <w:sz w:val="19"/>
          <w:szCs w:val="19"/>
        </w:rPr>
        <w:t xml:space="preserve">Moderation: </w:t>
      </w:r>
      <w:r>
        <w:rPr>
          <w:sz w:val="19"/>
          <w:szCs w:val="19"/>
        </w:rPr>
        <w:t>If average employee rating across the organisation exceeds 1.0, the bonus pool is moderated proportionally.</w:t>
      </w:r>
    </w:p>
    <w:p w14:paraId="09D08636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4.  Performance Rating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E87E45" w14:paraId="03AC5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971AD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</w:p>
        </w:tc>
        <w:tc>
          <w:tcPr>
            <w:tcW w:w="43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ACC32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Descriptor</w:t>
            </w:r>
          </w:p>
        </w:tc>
        <w:tc>
          <w:tcPr>
            <w:tcW w:w="28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8658A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Individual Performance Factor</w:t>
            </w:r>
          </w:p>
        </w:tc>
      </w:tr>
      <w:tr w:rsidR="00E87E45" w14:paraId="0D75A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589C4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Exceptional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2D07C" w14:textId="77777777" w:rsidR="00E87E45" w:rsidRDefault="00E033D7">
            <w:r>
              <w:rPr>
                <w:color w:val="000000"/>
                <w:sz w:val="19"/>
                <w:szCs w:val="19"/>
              </w:rPr>
              <w:t>Exceeded all goals; role model for others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50C4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1.25 – 1.50</w:t>
            </w:r>
          </w:p>
        </w:tc>
      </w:tr>
      <w:tr w:rsidR="00E87E45" w14:paraId="1AB84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74E88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Significant Contributor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CA254" w14:textId="77777777" w:rsidR="00E87E45" w:rsidRDefault="00E033D7">
            <w:r>
              <w:rPr>
                <w:color w:val="000000"/>
                <w:sz w:val="19"/>
                <w:szCs w:val="19"/>
              </w:rPr>
              <w:t>Met all goals, exceeded several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C5225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1.05 – 1.20</w:t>
            </w:r>
          </w:p>
        </w:tc>
      </w:tr>
      <w:tr w:rsidR="00E87E45" w14:paraId="54BCC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021F4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Contributor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35C76" w14:textId="77777777" w:rsidR="00E87E45" w:rsidRDefault="00E033D7">
            <w:r>
              <w:rPr>
                <w:color w:val="000000"/>
                <w:sz w:val="19"/>
                <w:szCs w:val="19"/>
              </w:rPr>
              <w:t>Consistently met acceptable standards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F1E5F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0.90 – 1.00</w:t>
            </w:r>
          </w:p>
        </w:tc>
      </w:tr>
      <w:tr w:rsidR="00E87E45" w14:paraId="58599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82B10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Partial Contributor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905C4" w14:textId="77777777" w:rsidR="00E87E45" w:rsidRDefault="00E033D7">
            <w:r>
              <w:rPr>
                <w:color w:val="000000"/>
                <w:sz w:val="19"/>
                <w:szCs w:val="19"/>
              </w:rPr>
              <w:t>Partially met standards; improvement plan required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EFAD5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0.60 – 0.85</w:t>
            </w:r>
          </w:p>
        </w:tc>
      </w:tr>
      <w:tr w:rsidR="00E87E45" w14:paraId="6CAE2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C96B4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Low Contributor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E6CA7" w14:textId="77777777" w:rsidR="00E87E45" w:rsidRDefault="00E033D7">
            <w:r>
              <w:rPr>
                <w:color w:val="000000"/>
                <w:sz w:val="19"/>
                <w:szCs w:val="19"/>
              </w:rPr>
              <w:t>Performance far below expectation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B26D9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Nil</w:t>
            </w:r>
          </w:p>
        </w:tc>
      </w:tr>
    </w:tbl>
    <w:p w14:paraId="701CFDDA" w14:textId="77777777" w:rsidR="00E87E45" w:rsidRDefault="00E033D7">
      <w:r>
        <w:br w:type="page"/>
      </w:r>
    </w:p>
    <w:p w14:paraId="23439633" w14:textId="77777777" w:rsidR="00E87E45" w:rsidRDefault="00E033D7">
      <w:pPr>
        <w:spacing w:after="80"/>
      </w:pPr>
      <w:r>
        <w:rPr>
          <w:color w:val="888888"/>
          <w:sz w:val="18"/>
          <w:szCs w:val="18"/>
        </w:rPr>
        <w:t>VPS Lakeshore Hospital &amp; Research Centre  —  Performance Linked Bonus</w:t>
      </w:r>
    </w:p>
    <w:p w14:paraId="72E5DBB2" w14:textId="77777777" w:rsidR="00E87E45" w:rsidRDefault="00E87E45">
      <w:pPr>
        <w:pBdr>
          <w:bottom w:val="single" w:sz="12" w:space="1" w:color="AAAAAA"/>
        </w:pBdr>
        <w:spacing w:after="160"/>
      </w:pPr>
    </w:p>
    <w:p w14:paraId="772A2C34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5.  KRA Framework  (Illustrative — Weights to be Defined)</w:t>
      </w:r>
    </w:p>
    <w:p w14:paraId="27EEC05A" w14:textId="77777777" w:rsidR="00E87E45" w:rsidRDefault="00E033D7">
      <w:pPr>
        <w:spacing w:after="100"/>
      </w:pPr>
      <w:r>
        <w:rPr>
          <w:i/>
          <w:iCs/>
          <w:color w:val="555555"/>
          <w:sz w:val="19"/>
          <w:szCs w:val="19"/>
        </w:rPr>
        <w:t>KRAs below are directional. Final metrics, weights, and measurement approach for each grade and role-type to be defined by HR in consultation with Department Heads prior to go-live.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E87E45" w14:paraId="4B88D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6011C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KRA Category</w:t>
            </w:r>
          </w:p>
        </w:tc>
        <w:tc>
          <w:tcPr>
            <w:tcW w:w="15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53C6E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Grade A — Frontline</w:t>
            </w:r>
          </w:p>
        </w:tc>
        <w:tc>
          <w:tcPr>
            <w:tcW w:w="15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C16B6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Grade A — Clinical</w:t>
            </w:r>
          </w:p>
        </w:tc>
        <w:tc>
          <w:tcPr>
            <w:tcW w:w="15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01A49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Grade B — Manager</w:t>
            </w:r>
          </w:p>
        </w:tc>
        <w:tc>
          <w:tcPr>
            <w:tcW w:w="15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3804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Grade B — HOD/Head</w:t>
            </w:r>
          </w:p>
        </w:tc>
        <w:tc>
          <w:tcPr>
            <w:tcW w:w="15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AAE99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E87E45" w14:paraId="0BE31A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11DA3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Clinical Quality &amp; Safety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ACE68" w14:textId="77777777" w:rsidR="00E87E45" w:rsidRDefault="00E033D7">
            <w:r>
              <w:rPr>
                <w:color w:val="000000"/>
                <w:sz w:val="19"/>
                <w:szCs w:val="19"/>
              </w:rPr>
              <w:t>Audit compliance, zero-error rate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D3D9B" w14:textId="77777777" w:rsidR="00E87E45" w:rsidRDefault="00E033D7">
            <w:r>
              <w:rPr>
                <w:color w:val="000000"/>
                <w:sz w:val="19"/>
                <w:szCs w:val="19"/>
              </w:rPr>
              <w:t>Clinical outcomes, protocol adherence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12446" w14:textId="77777777" w:rsidR="00E87E45" w:rsidRDefault="00E033D7">
            <w:r>
              <w:rPr>
                <w:color w:val="000000"/>
                <w:sz w:val="19"/>
                <w:szCs w:val="19"/>
              </w:rPr>
              <w:t>Team compliance scores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95769" w14:textId="77777777" w:rsidR="00E87E45" w:rsidRDefault="00E033D7">
            <w:proofErr w:type="spellStart"/>
            <w:r>
              <w:rPr>
                <w:color w:val="000000"/>
                <w:sz w:val="19"/>
                <w:szCs w:val="19"/>
              </w:rPr>
              <w:t>Dept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accreditation metrics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B4A02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To be defined</w:t>
            </w:r>
          </w:p>
        </w:tc>
      </w:tr>
      <w:tr w:rsidR="00E87E45" w14:paraId="0108B05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D1616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Patient Experience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51E23" w14:textId="77777777" w:rsidR="00E87E45" w:rsidRDefault="00E033D7">
            <w:r>
              <w:rPr>
                <w:color w:val="000000"/>
                <w:sz w:val="19"/>
                <w:szCs w:val="19"/>
              </w:rPr>
              <w:t>Patient satisfaction (CSAT/NPS)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1FDE1" w14:textId="77777777" w:rsidR="00E87E45" w:rsidRDefault="00E033D7">
            <w:r>
              <w:rPr>
                <w:color w:val="000000"/>
                <w:sz w:val="19"/>
                <w:szCs w:val="19"/>
              </w:rPr>
              <w:t>Ward NPS, complaint resolution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5806C" w14:textId="77777777" w:rsidR="00E87E45" w:rsidRDefault="00E033D7">
            <w:r>
              <w:rPr>
                <w:color w:val="000000"/>
                <w:sz w:val="19"/>
                <w:szCs w:val="19"/>
              </w:rPr>
              <w:t>Unit-level NPS score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C8759" w14:textId="77777777" w:rsidR="00E87E45" w:rsidRDefault="00E033D7">
            <w:proofErr w:type="spellStart"/>
            <w:r>
              <w:rPr>
                <w:color w:val="000000"/>
                <w:sz w:val="19"/>
                <w:szCs w:val="19"/>
              </w:rPr>
              <w:t>Dept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NPS, escalation rate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1528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To be defined</w:t>
            </w:r>
          </w:p>
        </w:tc>
      </w:tr>
      <w:tr w:rsidR="00E87E45" w14:paraId="7AA2E3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08C4F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Operational Efficiency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382BA" w14:textId="77777777" w:rsidR="00E87E45" w:rsidRDefault="00E033D7">
            <w:r>
              <w:rPr>
                <w:color w:val="000000"/>
                <w:sz w:val="19"/>
                <w:szCs w:val="19"/>
              </w:rPr>
              <w:t>Attendance, punctuality, TAT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AD836" w14:textId="77777777" w:rsidR="00E87E45" w:rsidRDefault="00E033D7">
            <w:r>
              <w:rPr>
                <w:color w:val="000000"/>
                <w:sz w:val="19"/>
                <w:szCs w:val="19"/>
              </w:rPr>
              <w:t>Bed occupancy, TAT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563C2" w14:textId="77777777" w:rsidR="00E87E45" w:rsidRDefault="00E033D7">
            <w:r>
              <w:rPr>
                <w:color w:val="000000"/>
                <w:sz w:val="19"/>
                <w:szCs w:val="19"/>
              </w:rPr>
              <w:t>Process adherence, TAT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10901" w14:textId="77777777" w:rsidR="00E87E45" w:rsidRDefault="00E033D7">
            <w:proofErr w:type="spellStart"/>
            <w:r>
              <w:rPr>
                <w:color w:val="000000"/>
                <w:sz w:val="19"/>
                <w:szCs w:val="19"/>
              </w:rPr>
              <w:t>Dept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EBITDA, cost targets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34B0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To be defined</w:t>
            </w:r>
          </w:p>
        </w:tc>
      </w:tr>
      <w:tr w:rsidR="00E87E45" w14:paraId="6ACBDB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D8A2C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Revenue / Growth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AA581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C38CD" w14:textId="77777777" w:rsidR="00E87E45" w:rsidRDefault="00E033D7">
            <w:r>
              <w:rPr>
                <w:color w:val="000000"/>
                <w:sz w:val="19"/>
                <w:szCs w:val="19"/>
              </w:rPr>
              <w:t>Procedures, referral volume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C02BD" w14:textId="77777777" w:rsidR="00E87E45" w:rsidRDefault="00E033D7">
            <w:r>
              <w:rPr>
                <w:color w:val="000000"/>
                <w:sz w:val="19"/>
                <w:szCs w:val="19"/>
              </w:rPr>
              <w:t>Revenue vs. target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1E6A6" w14:textId="77777777" w:rsidR="00E87E45" w:rsidRDefault="00E033D7">
            <w:proofErr w:type="spellStart"/>
            <w:r>
              <w:rPr>
                <w:color w:val="000000"/>
                <w:sz w:val="19"/>
                <w:szCs w:val="19"/>
              </w:rPr>
              <w:t>Dept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revenue, new programmes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4DEA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To be defined</w:t>
            </w:r>
          </w:p>
        </w:tc>
      </w:tr>
      <w:tr w:rsidR="00E87E45" w14:paraId="325F7A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35C82" w14:textId="77777777" w:rsidR="00E87E45" w:rsidRDefault="00E033D7">
            <w:r>
              <w:rPr>
                <w:b/>
                <w:bCs/>
                <w:color w:val="000000"/>
                <w:sz w:val="19"/>
                <w:szCs w:val="19"/>
              </w:rPr>
              <w:t>People &amp; Behaviour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0ABEF" w14:textId="77777777" w:rsidR="00E87E45" w:rsidRDefault="00E033D7">
            <w:r>
              <w:rPr>
                <w:color w:val="000000"/>
                <w:sz w:val="19"/>
                <w:szCs w:val="19"/>
              </w:rPr>
              <w:t>Training completion, teamwork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0DF52" w14:textId="77777777" w:rsidR="00E87E45" w:rsidRDefault="00E033D7">
            <w:r>
              <w:rPr>
                <w:color w:val="000000"/>
                <w:sz w:val="19"/>
                <w:szCs w:val="19"/>
              </w:rPr>
              <w:t>Teaching, mentoring hours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40B0F" w14:textId="77777777" w:rsidR="00E87E45" w:rsidRDefault="00E033D7">
            <w:r>
              <w:rPr>
                <w:color w:val="000000"/>
                <w:sz w:val="19"/>
                <w:szCs w:val="19"/>
              </w:rPr>
              <w:t>Team development, attrition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8EFC1" w14:textId="77777777" w:rsidR="00E87E45" w:rsidRDefault="00E033D7">
            <w:r>
              <w:rPr>
                <w:color w:val="000000"/>
                <w:sz w:val="19"/>
                <w:szCs w:val="19"/>
              </w:rPr>
              <w:t>Staff satisfaction, retention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28685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To be defined</w:t>
            </w:r>
          </w:p>
        </w:tc>
      </w:tr>
    </w:tbl>
    <w:p w14:paraId="13DD075A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6.  Key Governing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7E45" w14:paraId="211A73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FC67D" w14:textId="77777777" w:rsidR="00E87E45" w:rsidRDefault="00E033D7">
            <w:r>
              <w:rPr>
                <w:b/>
                <w:bCs/>
                <w:sz w:val="19"/>
                <w:szCs w:val="19"/>
              </w:rPr>
              <w:t>Eligibility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E6520" w14:textId="77777777" w:rsidR="00E87E45" w:rsidRDefault="00E033D7">
            <w:r>
              <w:rPr>
                <w:sz w:val="19"/>
                <w:szCs w:val="19"/>
              </w:rPr>
              <w:t>Active on rolls as of 31 March. Superannuation / retirement: pro-rata basis. FTC employees mapped to equivalent grade.</w:t>
            </w:r>
          </w:p>
        </w:tc>
      </w:tr>
      <w:tr w:rsidR="00E87E45" w14:paraId="777A03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D9215" w14:textId="77777777" w:rsidR="00E87E45" w:rsidRDefault="00E033D7">
            <w:r>
              <w:rPr>
                <w:b/>
                <w:bCs/>
                <w:sz w:val="19"/>
                <w:szCs w:val="19"/>
              </w:rPr>
              <w:t>Leave Provisions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9DA56" w14:textId="77777777" w:rsidR="00E87E45" w:rsidRDefault="00E033D7">
            <w:r>
              <w:rPr>
                <w:sz w:val="19"/>
                <w:szCs w:val="19"/>
              </w:rPr>
              <w:t>Loss of Pay days deducted from proration. Maternity leave counted as working days for annual PLB; quarterly operational component not applicable during maternity leave.</w:t>
            </w:r>
          </w:p>
        </w:tc>
      </w:tr>
      <w:tr w:rsidR="00E87E45" w14:paraId="00542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966DE" w14:textId="77777777" w:rsidR="00E87E45" w:rsidRDefault="00E033D7">
            <w:r>
              <w:rPr>
                <w:b/>
                <w:bCs/>
                <w:sz w:val="19"/>
                <w:szCs w:val="19"/>
              </w:rPr>
              <w:t>Corporate Gate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C1B67" w14:textId="77777777" w:rsidR="00E87E45" w:rsidRDefault="00E033D7">
            <w:r>
              <w:rPr>
                <w:sz w:val="19"/>
                <w:szCs w:val="19"/>
              </w:rPr>
              <w:t xml:space="preserve">Institutional component (30% for Grade A; 70% for Grade B) activates only at ≥90% corporate score. Management may reduce </w:t>
            </w:r>
            <w:proofErr w:type="spellStart"/>
            <w:r>
              <w:rPr>
                <w:sz w:val="19"/>
                <w:szCs w:val="19"/>
              </w:rPr>
              <w:t>payout</w:t>
            </w:r>
            <w:proofErr w:type="spellEnd"/>
            <w:r>
              <w:rPr>
                <w:sz w:val="19"/>
                <w:szCs w:val="19"/>
              </w:rPr>
              <w:t xml:space="preserve"> if hospital performance falls below 80% of plan.</w:t>
            </w:r>
          </w:p>
        </w:tc>
      </w:tr>
      <w:tr w:rsidR="00E87E45" w14:paraId="171B2A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874F3" w14:textId="77777777" w:rsidR="00E87E45" w:rsidRDefault="00E033D7">
            <w:r>
              <w:rPr>
                <w:b/>
                <w:bCs/>
                <w:sz w:val="19"/>
                <w:szCs w:val="19"/>
              </w:rPr>
              <w:t>Statutory Exclusions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B53D0" w14:textId="77777777" w:rsidR="00E87E45" w:rsidRDefault="00E033D7">
            <w:r>
              <w:rPr>
                <w:sz w:val="19"/>
                <w:szCs w:val="19"/>
              </w:rPr>
              <w:t>PLB is a variable component excluded from PF, Gratuity, and Superannuation calculations. Distinct from Statutory Bonus payable under Payment of Bonus Act, 1965. Third-party contract staff not eligible.</w:t>
            </w:r>
          </w:p>
        </w:tc>
      </w:tr>
      <w:tr w:rsidR="00E87E45" w14:paraId="07C08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7413B" w14:textId="77777777" w:rsidR="00E87E45" w:rsidRDefault="00E033D7">
            <w:r>
              <w:rPr>
                <w:b/>
                <w:bCs/>
                <w:sz w:val="19"/>
                <w:szCs w:val="19"/>
              </w:rPr>
              <w:t>Governance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E383E" w14:textId="77777777" w:rsidR="00E87E45" w:rsidRDefault="00E033D7">
            <w:r>
              <w:rPr>
                <w:sz w:val="19"/>
                <w:szCs w:val="19"/>
              </w:rPr>
              <w:t xml:space="preserve">All grade assignments, KRA definitions, and bonus calculations require HR sign-off. KRA weights and final </w:t>
            </w:r>
            <w:proofErr w:type="spellStart"/>
            <w:r>
              <w:rPr>
                <w:sz w:val="19"/>
                <w:szCs w:val="19"/>
              </w:rPr>
              <w:t>payout</w:t>
            </w:r>
            <w:proofErr w:type="spellEnd"/>
            <w:r>
              <w:rPr>
                <w:sz w:val="19"/>
                <w:szCs w:val="19"/>
              </w:rPr>
              <w:t xml:space="preserve"> require Finance validation and Group CEO / Hospital CEO approval per Delegation of Authority.</w:t>
            </w:r>
          </w:p>
        </w:tc>
      </w:tr>
    </w:tbl>
    <w:p w14:paraId="00A613FC" w14:textId="77777777" w:rsidR="00E87E45" w:rsidRDefault="00E033D7">
      <w:pPr>
        <w:spacing w:before="220" w:after="80"/>
      </w:pPr>
      <w:r>
        <w:rPr>
          <w:b/>
          <w:bCs/>
          <w:color w:val="005B6E"/>
          <w:sz w:val="24"/>
          <w:szCs w:val="24"/>
        </w:rPr>
        <w:t>7.  Pending Decisions &amp; 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5581"/>
        <w:gridCol w:w="1796"/>
        <w:gridCol w:w="1597"/>
      </w:tblGrid>
      <w:tr w:rsidR="00E87E45" w14:paraId="2A08E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9575A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9095D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908C7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4" w:space="0" w:color="005B6E"/>
              <w:left w:val="single" w:sz="4" w:space="0" w:color="005B6E"/>
              <w:bottom w:val="single" w:sz="4" w:space="0" w:color="005B6E"/>
              <w:right w:val="single" w:sz="4" w:space="0" w:color="005B6E"/>
            </w:tcBorders>
            <w:shd w:val="clear" w:color="auto" w:fill="005B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2ABE2" w14:textId="77777777" w:rsidR="00E87E45" w:rsidRDefault="00E033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87E45" w14:paraId="394B109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714E9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A008A" w14:textId="77777777" w:rsidR="00E87E45" w:rsidRDefault="00E033D7">
            <w:r>
              <w:rPr>
                <w:color w:val="000000"/>
                <w:sz w:val="19"/>
                <w:szCs w:val="19"/>
              </w:rPr>
              <w:t>Define KRA metrics, weights, and measurement approach for each role-type within Grade A &amp; 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39C6D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HR + HODs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4E9D3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Apr '26</w:t>
            </w:r>
          </w:p>
        </w:tc>
      </w:tr>
      <w:tr w:rsidR="00E87E45" w14:paraId="767DD6B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8D2B1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7959D" w14:textId="77777777" w:rsidR="00E87E45" w:rsidRDefault="00E033D7">
            <w:r>
              <w:rPr>
                <w:color w:val="000000"/>
                <w:sz w:val="19"/>
                <w:szCs w:val="19"/>
              </w:rPr>
              <w:t>Define corporate scorecard metrics constituting the institutional performance score (≥90% gate)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35C30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Finance + CEO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46118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Apr '26</w:t>
            </w:r>
          </w:p>
        </w:tc>
      </w:tr>
      <w:tr w:rsidR="00E87E45" w14:paraId="6B0D80B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42EF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B4C0B" w14:textId="77777777" w:rsidR="00E87E45" w:rsidRDefault="00E033D7">
            <w:r>
              <w:rPr>
                <w:color w:val="000000"/>
                <w:sz w:val="19"/>
                <w:szCs w:val="19"/>
              </w:rPr>
              <w:t>Finance validation of bonus accrual model and EBITDA impact at plan and at stretch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11B4F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Finance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19353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Apr '26</w:t>
            </w:r>
          </w:p>
        </w:tc>
      </w:tr>
      <w:tr w:rsidR="00E87E45" w14:paraId="3272E8D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0A53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FA8B8" w14:textId="77777777" w:rsidR="00E87E45" w:rsidRDefault="00E033D7">
            <w:r>
              <w:rPr>
                <w:color w:val="000000"/>
                <w:sz w:val="19"/>
                <w:szCs w:val="19"/>
              </w:rPr>
              <w:t>Executive sign-off on grade classification and bonus grid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85DFC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Group CEO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A4416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May '26</w:t>
            </w:r>
          </w:p>
        </w:tc>
      </w:tr>
      <w:tr w:rsidR="00E87E45" w14:paraId="44D5DD9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BE828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63520" w14:textId="77777777" w:rsidR="00E87E45" w:rsidRDefault="00E033D7">
            <w:r>
              <w:rPr>
                <w:color w:val="000000"/>
                <w:sz w:val="19"/>
                <w:szCs w:val="19"/>
              </w:rPr>
              <w:t>HRIS integration (</w:t>
            </w:r>
            <w:proofErr w:type="spellStart"/>
            <w:r>
              <w:rPr>
                <w:color w:val="000000"/>
                <w:sz w:val="19"/>
                <w:szCs w:val="19"/>
              </w:rPr>
              <w:t>Voyon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Folks) for KPI tracking and automated </w:t>
            </w:r>
            <w:proofErr w:type="spellStart"/>
            <w:r>
              <w:rPr>
                <w:color w:val="000000"/>
                <w:sz w:val="19"/>
                <w:szCs w:val="19"/>
              </w:rPr>
              <w:t>payout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calculator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0EA5D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HR + IT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BAE2E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Q2 '26</w:t>
            </w:r>
          </w:p>
        </w:tc>
      </w:tr>
      <w:tr w:rsidR="00E87E45" w14:paraId="31A0EE2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3FE78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6160A" w14:textId="77777777" w:rsidR="00E87E45" w:rsidRDefault="00E033D7">
            <w:proofErr w:type="spellStart"/>
            <w:r>
              <w:rPr>
                <w:color w:val="000000"/>
                <w:sz w:val="19"/>
                <w:szCs w:val="19"/>
              </w:rPr>
              <w:t>Townhall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communication and manager enablement sessions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84C50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HR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441E7" w14:textId="77777777" w:rsidR="00E87E45" w:rsidRDefault="00E033D7">
            <w:pPr>
              <w:jc w:val="center"/>
            </w:pPr>
            <w:r>
              <w:rPr>
                <w:color w:val="000000"/>
                <w:sz w:val="19"/>
                <w:szCs w:val="19"/>
              </w:rPr>
              <w:t>May '26</w:t>
            </w:r>
          </w:p>
        </w:tc>
      </w:tr>
    </w:tbl>
    <w:p w14:paraId="05DDCAC1" w14:textId="77777777" w:rsidR="00E87E45" w:rsidRDefault="00E87E45">
      <w:pPr>
        <w:pBdr>
          <w:bottom w:val="single" w:sz="12" w:space="1" w:color="CCCCCC"/>
        </w:pBdr>
        <w:spacing w:after="160"/>
      </w:pPr>
    </w:p>
    <w:p w14:paraId="28B80D81" w14:textId="77777777" w:rsidR="00E87E45" w:rsidRDefault="00E033D7">
      <w:pPr>
        <w:jc w:val="center"/>
      </w:pPr>
      <w:r>
        <w:rPr>
          <w:color w:val="888888"/>
          <w:sz w:val="16"/>
          <w:szCs w:val="16"/>
        </w:rPr>
        <w:t>VPS Lakeshore Hospital &amp; Research Centre  |  HR — Compensation &amp; Benefits  |  Confidential  |  Subject to executive approval and Finance validation</w:t>
      </w:r>
    </w:p>
    <w:sectPr w:rsidR="00E87E45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D3631"/>
    <w:multiLevelType w:val="hybridMultilevel"/>
    <w:tmpl w:val="FFFFFFFF"/>
    <w:lvl w:ilvl="0" w:tplc="5666EFA2">
      <w:start w:val="1"/>
      <w:numFmt w:val="bullet"/>
      <w:lvlText w:val="•"/>
      <w:lvlJc w:val="left"/>
      <w:pPr>
        <w:ind w:left="540" w:hanging="280"/>
      </w:pPr>
    </w:lvl>
    <w:lvl w:ilvl="1" w:tplc="D744DB08">
      <w:numFmt w:val="decimal"/>
      <w:lvlText w:val=""/>
      <w:lvlJc w:val="left"/>
    </w:lvl>
    <w:lvl w:ilvl="2" w:tplc="57444524">
      <w:numFmt w:val="decimal"/>
      <w:lvlText w:val=""/>
      <w:lvlJc w:val="left"/>
    </w:lvl>
    <w:lvl w:ilvl="3" w:tplc="D568930C">
      <w:numFmt w:val="decimal"/>
      <w:lvlText w:val=""/>
      <w:lvlJc w:val="left"/>
    </w:lvl>
    <w:lvl w:ilvl="4" w:tplc="AB9C051A">
      <w:numFmt w:val="decimal"/>
      <w:lvlText w:val=""/>
      <w:lvlJc w:val="left"/>
    </w:lvl>
    <w:lvl w:ilvl="5" w:tplc="FBF68FEC">
      <w:numFmt w:val="decimal"/>
      <w:lvlText w:val=""/>
      <w:lvlJc w:val="left"/>
    </w:lvl>
    <w:lvl w:ilvl="6" w:tplc="B560C478">
      <w:numFmt w:val="decimal"/>
      <w:lvlText w:val=""/>
      <w:lvlJc w:val="left"/>
    </w:lvl>
    <w:lvl w:ilvl="7" w:tplc="AF94462A">
      <w:numFmt w:val="decimal"/>
      <w:lvlText w:val=""/>
      <w:lvlJc w:val="left"/>
    </w:lvl>
    <w:lvl w:ilvl="8" w:tplc="098C7982">
      <w:numFmt w:val="decimal"/>
      <w:lvlText w:val=""/>
      <w:lvlJc w:val="left"/>
    </w:lvl>
  </w:abstractNum>
  <w:abstractNum w:abstractNumId="1" w15:restartNumberingAfterBreak="0">
    <w:nsid w:val="7F6B01E7"/>
    <w:multiLevelType w:val="hybridMultilevel"/>
    <w:tmpl w:val="FFFFFFFF"/>
    <w:lvl w:ilvl="0" w:tplc="679405F6">
      <w:start w:val="1"/>
      <w:numFmt w:val="bullet"/>
      <w:lvlText w:val="●"/>
      <w:lvlJc w:val="left"/>
      <w:pPr>
        <w:ind w:left="720" w:hanging="360"/>
      </w:pPr>
    </w:lvl>
    <w:lvl w:ilvl="1" w:tplc="279C02DC">
      <w:start w:val="1"/>
      <w:numFmt w:val="bullet"/>
      <w:lvlText w:val="○"/>
      <w:lvlJc w:val="left"/>
      <w:pPr>
        <w:ind w:left="1440" w:hanging="360"/>
      </w:pPr>
    </w:lvl>
    <w:lvl w:ilvl="2" w:tplc="ED6276C4">
      <w:start w:val="1"/>
      <w:numFmt w:val="bullet"/>
      <w:lvlText w:val="■"/>
      <w:lvlJc w:val="left"/>
      <w:pPr>
        <w:ind w:left="2160" w:hanging="360"/>
      </w:pPr>
    </w:lvl>
    <w:lvl w:ilvl="3" w:tplc="DD1AC8CE">
      <w:start w:val="1"/>
      <w:numFmt w:val="bullet"/>
      <w:lvlText w:val="●"/>
      <w:lvlJc w:val="left"/>
      <w:pPr>
        <w:ind w:left="2880" w:hanging="360"/>
      </w:pPr>
    </w:lvl>
    <w:lvl w:ilvl="4" w:tplc="04327024">
      <w:start w:val="1"/>
      <w:numFmt w:val="bullet"/>
      <w:lvlText w:val="○"/>
      <w:lvlJc w:val="left"/>
      <w:pPr>
        <w:ind w:left="3600" w:hanging="360"/>
      </w:pPr>
    </w:lvl>
    <w:lvl w:ilvl="5" w:tplc="937EDB40">
      <w:start w:val="1"/>
      <w:numFmt w:val="bullet"/>
      <w:lvlText w:val="■"/>
      <w:lvlJc w:val="left"/>
      <w:pPr>
        <w:ind w:left="4320" w:hanging="360"/>
      </w:pPr>
    </w:lvl>
    <w:lvl w:ilvl="6" w:tplc="C1009A72">
      <w:start w:val="1"/>
      <w:numFmt w:val="bullet"/>
      <w:lvlText w:val="●"/>
      <w:lvlJc w:val="left"/>
      <w:pPr>
        <w:ind w:left="5040" w:hanging="360"/>
      </w:pPr>
    </w:lvl>
    <w:lvl w:ilvl="7" w:tplc="A7C82158">
      <w:start w:val="1"/>
      <w:numFmt w:val="bullet"/>
      <w:lvlText w:val="●"/>
      <w:lvlJc w:val="left"/>
      <w:pPr>
        <w:ind w:left="5760" w:hanging="360"/>
      </w:pPr>
    </w:lvl>
    <w:lvl w:ilvl="8" w:tplc="6DBEADF8">
      <w:start w:val="1"/>
      <w:numFmt w:val="bullet"/>
      <w:lvlText w:val="●"/>
      <w:lvlJc w:val="left"/>
      <w:pPr>
        <w:ind w:left="6480" w:hanging="360"/>
      </w:pPr>
    </w:lvl>
  </w:abstractNum>
  <w:num w:numId="1" w16cid:durableId="525172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45"/>
    <w:rsid w:val="003D73F4"/>
    <w:rsid w:val="00E033D7"/>
    <w:rsid w:val="00E8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71FA6"/>
  <w15:docId w15:val="{8FB5A625-29D7-084A-AF23-145BC118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 Sethuraman</cp:lastModifiedBy>
  <cp:revision>2</cp:revision>
  <dcterms:created xsi:type="dcterms:W3CDTF">2026-04-11T04:09:00Z</dcterms:created>
  <dcterms:modified xsi:type="dcterms:W3CDTF">2026-04-11T04:09:00Z</dcterms:modified>
</cp:coreProperties>
</file>