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E4AA4" w14:textId="77777777" w:rsidR="006939D9" w:rsidRDefault="00A55B8C">
      <w:pPr>
        <w:spacing w:after="40"/>
      </w:pPr>
      <w:r>
        <w:rPr>
          <w:b/>
          <w:bCs/>
          <w:color w:val="1E2761"/>
          <w:sz w:val="30"/>
          <w:szCs w:val="30"/>
        </w:rPr>
        <w:t>Patient Experience Improvement Analysis</w:t>
      </w:r>
    </w:p>
    <w:p w14:paraId="3BF26F0A" w14:textId="77777777" w:rsidR="006939D9" w:rsidRDefault="00A55B8C">
      <w:pPr>
        <w:spacing w:after="120" w:line="252" w:lineRule="auto"/>
      </w:pPr>
      <w:r>
        <w:rPr>
          <w:i/>
          <w:iCs/>
          <w:color w:val="595959"/>
          <w:sz w:val="17"/>
          <w:szCs w:val="17"/>
        </w:rPr>
        <w:t>OP &amp; IP Feedback Review, Waiting-Time Indicators, and Verbal Complaint Registers — December 2025 to June 2026</w:t>
      </w:r>
    </w:p>
    <w:p w14:paraId="5E9A96F7" w14:textId="77777777" w:rsidR="006939D9" w:rsidRDefault="00A55B8C">
      <w:pPr>
        <w:pStyle w:val="Heading2"/>
        <w:spacing w:before="160" w:after="70"/>
      </w:pPr>
      <w:r>
        <w:rPr>
          <w:b/>
          <w:bCs/>
          <w:color w:val="1E2761"/>
          <w:sz w:val="20"/>
          <w:szCs w:val="20"/>
        </w:rPr>
        <w:t>Scope and Data Sources</w:t>
      </w:r>
    </w:p>
    <w:p w14:paraId="6B9E74BE" w14:textId="77777777" w:rsidR="006939D9" w:rsidRDefault="00A55B8C">
      <w:pPr>
        <w:spacing w:after="140" w:line="252" w:lineRule="auto"/>
      </w:pPr>
      <w:r>
        <w:t>This analysis covers 8,509 outpatient (OP) and 7,168 inpatient (IP) structured feedback responses collected through the hospital’s patient feedback forms over the six-month period December 2025 to June 2026 (June partial), together with 3,093 associated free-text comments, monthly verbal-complaint registers, the December 2025–February 2026 Feedback Management report, and HIS-based waiting-time indicators for diagnostics, OP consultation, and discharge spanning October 2025 to March 2026.</w:t>
      </w:r>
    </w:p>
    <w:p w14:paraId="38F19642" w14:textId="77777777" w:rsidR="006939D9" w:rsidRDefault="00A55B8C">
      <w:pPr>
        <w:pStyle w:val="Heading2"/>
        <w:spacing w:before="160" w:after="70"/>
      </w:pPr>
      <w:r>
        <w:rPr>
          <w:b/>
          <w:bCs/>
          <w:color w:val="1E2761"/>
          <w:sz w:val="20"/>
          <w:szCs w:val="20"/>
        </w:rPr>
        <w:t>Headline Metrics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980"/>
        <w:gridCol w:w="2980"/>
      </w:tblGrid>
      <w:tr w:rsidR="006939D9" w14:paraId="1FA9C3B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E276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1E37C5" w14:textId="77777777" w:rsidR="006939D9" w:rsidRDefault="00A55B8C">
            <w:r>
              <w:rPr>
                <w:b/>
                <w:bCs/>
                <w:color w:val="FFFFFF"/>
                <w:sz w:val="16"/>
                <w:szCs w:val="16"/>
              </w:rPr>
              <w:t>Metric</w:t>
            </w:r>
          </w:p>
        </w:tc>
        <w:tc>
          <w:tcPr>
            <w:tcW w:w="29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E276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E5995" w14:textId="77777777" w:rsidR="006939D9" w:rsidRDefault="00A55B8C">
            <w:r>
              <w:rPr>
                <w:b/>
                <w:bCs/>
                <w:color w:val="FFFFFF"/>
                <w:sz w:val="16"/>
                <w:szCs w:val="16"/>
              </w:rPr>
              <w:t>OP Services</w:t>
            </w:r>
          </w:p>
        </w:tc>
        <w:tc>
          <w:tcPr>
            <w:tcW w:w="29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E276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F7AE0" w14:textId="77777777" w:rsidR="006939D9" w:rsidRDefault="00A55B8C">
            <w:r>
              <w:rPr>
                <w:b/>
                <w:bCs/>
                <w:color w:val="FFFFFF"/>
                <w:sz w:val="16"/>
                <w:szCs w:val="16"/>
              </w:rPr>
              <w:t>IP Services</w:t>
            </w:r>
          </w:p>
        </w:tc>
      </w:tr>
      <w:tr w:rsidR="006939D9" w14:paraId="70121AB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EC6CD66" w14:textId="77777777" w:rsidR="006939D9" w:rsidRDefault="00A55B8C">
            <w:r>
              <w:rPr>
                <w:sz w:val="16"/>
                <w:szCs w:val="16"/>
              </w:rPr>
              <w:t>Responses (6-month window)</w:t>
            </w:r>
          </w:p>
        </w:tc>
        <w:tc>
          <w:tcPr>
            <w:tcW w:w="29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BC2B48C" w14:textId="77777777" w:rsidR="006939D9" w:rsidRDefault="00A55B8C">
            <w:r>
              <w:rPr>
                <w:sz w:val="16"/>
                <w:szCs w:val="16"/>
              </w:rPr>
              <w:t>8,509</w:t>
            </w:r>
          </w:p>
        </w:tc>
        <w:tc>
          <w:tcPr>
            <w:tcW w:w="29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7952751" w14:textId="77777777" w:rsidR="006939D9" w:rsidRDefault="00A55B8C">
            <w:r>
              <w:rPr>
                <w:sz w:val="16"/>
                <w:szCs w:val="16"/>
              </w:rPr>
              <w:t>7,168</w:t>
            </w:r>
          </w:p>
        </w:tc>
      </w:tr>
      <w:tr w:rsidR="006939D9" w14:paraId="3668B9D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19741C9" w14:textId="77777777" w:rsidR="006939D9" w:rsidRDefault="00A55B8C">
            <w:r>
              <w:rPr>
                <w:sz w:val="16"/>
                <w:szCs w:val="16"/>
              </w:rPr>
              <w:t>Net Promoter Score</w:t>
            </w:r>
          </w:p>
        </w:tc>
        <w:tc>
          <w:tcPr>
            <w:tcW w:w="29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2C38022" w14:textId="77777777" w:rsidR="006939D9" w:rsidRDefault="00A55B8C">
            <w:r>
              <w:rPr>
                <w:b/>
                <w:bCs/>
                <w:sz w:val="16"/>
                <w:szCs w:val="16"/>
              </w:rPr>
              <w:t>87</w:t>
            </w:r>
          </w:p>
        </w:tc>
        <w:tc>
          <w:tcPr>
            <w:tcW w:w="29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117501A" w14:textId="77777777" w:rsidR="006939D9" w:rsidRDefault="00A55B8C">
            <w:r>
              <w:rPr>
                <w:b/>
                <w:bCs/>
                <w:color w:val="B23B3B"/>
                <w:sz w:val="16"/>
                <w:szCs w:val="16"/>
              </w:rPr>
              <w:t>36</w:t>
            </w:r>
          </w:p>
        </w:tc>
      </w:tr>
      <w:tr w:rsidR="006939D9" w14:paraId="7391092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AAD6A47" w14:textId="77777777" w:rsidR="006939D9" w:rsidRDefault="00A55B8C">
            <w:r>
              <w:rPr>
                <w:sz w:val="16"/>
                <w:szCs w:val="16"/>
              </w:rPr>
              <w:t>Promoters (score 9–10)</w:t>
            </w:r>
          </w:p>
        </w:tc>
        <w:tc>
          <w:tcPr>
            <w:tcW w:w="29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9D32074" w14:textId="77777777" w:rsidR="006939D9" w:rsidRDefault="00A55B8C">
            <w:r>
              <w:rPr>
                <w:sz w:val="16"/>
                <w:szCs w:val="16"/>
              </w:rPr>
              <w:t>90%</w:t>
            </w:r>
          </w:p>
        </w:tc>
        <w:tc>
          <w:tcPr>
            <w:tcW w:w="29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390C2E1" w14:textId="77777777" w:rsidR="006939D9" w:rsidRDefault="00A55B8C">
            <w:r>
              <w:rPr>
                <w:sz w:val="16"/>
                <w:szCs w:val="16"/>
              </w:rPr>
              <w:t>49%</w:t>
            </w:r>
          </w:p>
        </w:tc>
      </w:tr>
      <w:tr w:rsidR="006939D9" w14:paraId="1DCC62B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E1A0294" w14:textId="77777777" w:rsidR="006939D9" w:rsidRDefault="00A55B8C">
            <w:r>
              <w:rPr>
                <w:sz w:val="16"/>
                <w:szCs w:val="16"/>
              </w:rPr>
              <w:t>Detractors (score 1–6)</w:t>
            </w:r>
          </w:p>
        </w:tc>
        <w:tc>
          <w:tcPr>
            <w:tcW w:w="29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6E1AB93" w14:textId="77777777" w:rsidR="006939D9" w:rsidRDefault="00A55B8C">
            <w:r>
              <w:rPr>
                <w:sz w:val="16"/>
                <w:szCs w:val="16"/>
              </w:rPr>
              <w:t>3%</w:t>
            </w:r>
          </w:p>
        </w:tc>
        <w:tc>
          <w:tcPr>
            <w:tcW w:w="29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A800F00" w14:textId="77777777" w:rsidR="006939D9" w:rsidRDefault="00A55B8C">
            <w:r>
              <w:rPr>
                <w:color w:val="B23B3B"/>
                <w:sz w:val="16"/>
                <w:szCs w:val="16"/>
              </w:rPr>
              <w:t>13%</w:t>
            </w:r>
          </w:p>
        </w:tc>
      </w:tr>
      <w:tr w:rsidR="006939D9" w14:paraId="682B832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4F40017" w14:textId="77777777" w:rsidR="006939D9" w:rsidRDefault="00A55B8C">
            <w:r>
              <w:rPr>
                <w:sz w:val="16"/>
                <w:szCs w:val="16"/>
              </w:rPr>
              <w:t>Average negative-rated share across service categories</w:t>
            </w:r>
          </w:p>
        </w:tc>
        <w:tc>
          <w:tcPr>
            <w:tcW w:w="29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FB444A0" w14:textId="77777777" w:rsidR="006939D9" w:rsidRDefault="00A55B8C">
            <w:r>
              <w:rPr>
                <w:sz w:val="16"/>
                <w:szCs w:val="16"/>
              </w:rPr>
              <w:t>0.6%</w:t>
            </w:r>
          </w:p>
        </w:tc>
        <w:tc>
          <w:tcPr>
            <w:tcW w:w="29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1B998E6" w14:textId="77777777" w:rsidR="006939D9" w:rsidRDefault="00A55B8C">
            <w:r>
              <w:rPr>
                <w:color w:val="B23B3B"/>
                <w:sz w:val="16"/>
                <w:szCs w:val="16"/>
              </w:rPr>
              <w:t>8.7%</w:t>
            </w:r>
          </w:p>
        </w:tc>
      </w:tr>
    </w:tbl>
    <w:p w14:paraId="68542418" w14:textId="77777777" w:rsidR="006939D9" w:rsidRDefault="00A55B8C">
      <w:pPr>
        <w:spacing w:before="100" w:after="140" w:line="252" w:lineRule="auto"/>
      </w:pPr>
      <w:r>
        <w:t xml:space="preserve">IP services trail OP services materially on both Net Promoter Score and category-level satisfaction, indicating that the inpatient pathway, rather than outpatient </w:t>
      </w:r>
      <w:proofErr w:type="spellStart"/>
      <w:r>
        <w:t>touchpoints</w:t>
      </w:r>
      <w:proofErr w:type="spellEnd"/>
      <w:r>
        <w:t>, is the primary source of patient dissatisfaction across the review period.</w:t>
      </w:r>
    </w:p>
    <w:p w14:paraId="7EF9A93F" w14:textId="77777777" w:rsidR="006939D9" w:rsidRDefault="00A55B8C">
      <w:pPr>
        <w:pStyle w:val="Heading2"/>
        <w:spacing w:before="160" w:after="70"/>
      </w:pPr>
      <w:r>
        <w:rPr>
          <w:b/>
          <w:bCs/>
          <w:color w:val="1E2761"/>
          <w:sz w:val="20"/>
          <w:szCs w:val="20"/>
        </w:rPr>
        <w:t>Top Issues Driving IP Detractor Scores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2750"/>
        <w:gridCol w:w="1900"/>
        <w:gridCol w:w="2070"/>
        <w:gridCol w:w="2020"/>
      </w:tblGrid>
      <w:tr w:rsidR="006939D9" w14:paraId="4CF8BB1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E276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ED1BE" w14:textId="77777777" w:rsidR="006939D9" w:rsidRDefault="00A55B8C">
            <w:r>
              <w:rPr>
                <w:b/>
                <w:bCs/>
                <w:color w:val="FFFFFF"/>
                <w:sz w:val="16"/>
                <w:szCs w:val="16"/>
              </w:rPr>
              <w:t>Rank</w:t>
            </w:r>
          </w:p>
        </w:tc>
        <w:tc>
          <w:tcPr>
            <w:tcW w:w="2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E276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1499A" w14:textId="77777777" w:rsidR="006939D9" w:rsidRDefault="00A55B8C">
            <w:r>
              <w:rPr>
                <w:b/>
                <w:bCs/>
                <w:color w:val="FFFFFF"/>
                <w:sz w:val="16"/>
                <w:szCs w:val="16"/>
              </w:rPr>
              <w:t>Service Area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E276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18225" w14:textId="77777777" w:rsidR="006939D9" w:rsidRDefault="00A55B8C">
            <w:r>
              <w:rPr>
                <w:b/>
                <w:bCs/>
                <w:color w:val="FFFFFF"/>
                <w:sz w:val="16"/>
                <w:szCs w:val="16"/>
              </w:rPr>
              <w:t>Negative Share</w:t>
            </w:r>
          </w:p>
        </w:tc>
        <w:tc>
          <w:tcPr>
            <w:tcW w:w="20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E276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AA02F" w14:textId="77777777" w:rsidR="006939D9" w:rsidRDefault="00A55B8C">
            <w:r>
              <w:rPr>
                <w:b/>
                <w:bCs/>
                <w:color w:val="FFFFFF"/>
                <w:sz w:val="16"/>
                <w:szCs w:val="16"/>
              </w:rPr>
              <w:t>Responses Rated</w:t>
            </w:r>
          </w:p>
        </w:tc>
        <w:tc>
          <w:tcPr>
            <w:tcW w:w="20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E276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FDD46" w14:textId="77777777" w:rsidR="006939D9" w:rsidRDefault="00A55B8C">
            <w:r>
              <w:rPr>
                <w:b/>
                <w:bCs/>
                <w:color w:val="FFFFFF"/>
                <w:sz w:val="16"/>
                <w:szCs w:val="16"/>
              </w:rPr>
              <w:t>Note</w:t>
            </w:r>
          </w:p>
        </w:tc>
      </w:tr>
      <w:tr w:rsidR="006939D9" w14:paraId="02C3306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BE9E9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D2E5A70" w14:textId="77777777" w:rsidR="006939D9" w:rsidRDefault="00A55B8C">
            <w:r>
              <w:rPr>
                <w:sz w:val="16"/>
                <w:szCs w:val="16"/>
              </w:rPr>
              <w:t>1</w:t>
            </w:r>
          </w:p>
        </w:tc>
        <w:tc>
          <w:tcPr>
            <w:tcW w:w="2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BE9E9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65068E7" w14:textId="77777777" w:rsidR="006939D9" w:rsidRDefault="00A55B8C">
            <w:r>
              <w:rPr>
                <w:b/>
                <w:bCs/>
                <w:sz w:val="16"/>
                <w:szCs w:val="16"/>
              </w:rPr>
              <w:t>Parking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BE9E9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5D56D9E" w14:textId="77777777" w:rsidR="006939D9" w:rsidRDefault="00A55B8C">
            <w:r>
              <w:rPr>
                <w:b/>
                <w:bCs/>
                <w:color w:val="B23B3B"/>
                <w:sz w:val="16"/>
                <w:szCs w:val="16"/>
              </w:rPr>
              <w:t>24.1%</w:t>
            </w:r>
          </w:p>
        </w:tc>
        <w:tc>
          <w:tcPr>
            <w:tcW w:w="20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BE9E9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7DAF813" w14:textId="77777777" w:rsidR="006939D9" w:rsidRDefault="00A55B8C">
            <w:r>
              <w:rPr>
                <w:sz w:val="16"/>
                <w:szCs w:val="16"/>
              </w:rPr>
              <w:t>3,139</w:t>
            </w:r>
          </w:p>
        </w:tc>
        <w:tc>
          <w:tcPr>
            <w:tcW w:w="20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BE9E9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66BDB26" w14:textId="77777777" w:rsidR="006939D9" w:rsidRDefault="00A55B8C">
            <w:r>
              <w:rPr>
                <w:sz w:val="16"/>
                <w:szCs w:val="16"/>
              </w:rPr>
              <w:t>Highest detractor driver</w:t>
            </w:r>
          </w:p>
        </w:tc>
      </w:tr>
      <w:tr w:rsidR="006939D9" w14:paraId="2C458D67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BE9E9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523981D" w14:textId="77777777" w:rsidR="006939D9" w:rsidRDefault="00A55B8C">
            <w:r>
              <w:rPr>
                <w:sz w:val="16"/>
                <w:szCs w:val="16"/>
              </w:rPr>
              <w:t>2</w:t>
            </w:r>
          </w:p>
        </w:tc>
        <w:tc>
          <w:tcPr>
            <w:tcW w:w="2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BE9E9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18F3DB9" w14:textId="77777777" w:rsidR="006939D9" w:rsidRDefault="00A55B8C">
            <w:r>
              <w:rPr>
                <w:b/>
                <w:bCs/>
                <w:sz w:val="16"/>
                <w:szCs w:val="16"/>
              </w:rPr>
              <w:t>Food &amp; Beverage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BE9E9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F3F9AA1" w14:textId="77777777" w:rsidR="006939D9" w:rsidRDefault="00A55B8C">
            <w:r>
              <w:rPr>
                <w:b/>
                <w:bCs/>
                <w:color w:val="B23B3B"/>
                <w:sz w:val="16"/>
                <w:szCs w:val="16"/>
              </w:rPr>
              <w:t>14.6%</w:t>
            </w:r>
          </w:p>
        </w:tc>
        <w:tc>
          <w:tcPr>
            <w:tcW w:w="20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BE9E9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61BE3B7" w14:textId="77777777" w:rsidR="006939D9" w:rsidRDefault="00A55B8C">
            <w:r>
              <w:rPr>
                <w:sz w:val="16"/>
                <w:szCs w:val="16"/>
              </w:rPr>
              <w:t>5,986</w:t>
            </w:r>
          </w:p>
        </w:tc>
        <w:tc>
          <w:tcPr>
            <w:tcW w:w="20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BE9E9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6FB930F" w14:textId="77777777" w:rsidR="006939D9" w:rsidRDefault="00A55B8C">
            <w:r>
              <w:rPr>
                <w:sz w:val="16"/>
                <w:szCs w:val="16"/>
              </w:rPr>
              <w:t>Top-2 verbal complaint category</w:t>
            </w:r>
          </w:p>
        </w:tc>
      </w:tr>
      <w:tr w:rsidR="006939D9" w14:paraId="76EDE6C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BE9E9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34E71ED" w14:textId="77777777" w:rsidR="006939D9" w:rsidRDefault="00A55B8C">
            <w:r>
              <w:rPr>
                <w:sz w:val="16"/>
                <w:szCs w:val="16"/>
              </w:rPr>
              <w:t>3</w:t>
            </w:r>
          </w:p>
        </w:tc>
        <w:tc>
          <w:tcPr>
            <w:tcW w:w="2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BE9E9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3754BD7" w14:textId="77777777" w:rsidR="006939D9" w:rsidRDefault="00A55B8C">
            <w:r>
              <w:rPr>
                <w:b/>
                <w:bCs/>
                <w:sz w:val="16"/>
                <w:szCs w:val="16"/>
              </w:rPr>
              <w:t>Discharge Process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BE9E9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5EB6087" w14:textId="77777777" w:rsidR="006939D9" w:rsidRDefault="00A55B8C">
            <w:r>
              <w:rPr>
                <w:b/>
                <w:bCs/>
                <w:color w:val="B23B3B"/>
                <w:sz w:val="16"/>
                <w:szCs w:val="16"/>
              </w:rPr>
              <w:t>12.2%</w:t>
            </w:r>
          </w:p>
        </w:tc>
        <w:tc>
          <w:tcPr>
            <w:tcW w:w="20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BE9E9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1E321B0" w14:textId="77777777" w:rsidR="006939D9" w:rsidRDefault="00A55B8C">
            <w:r>
              <w:rPr>
                <w:sz w:val="16"/>
                <w:szCs w:val="16"/>
              </w:rPr>
              <w:t>3,585</w:t>
            </w:r>
          </w:p>
        </w:tc>
        <w:tc>
          <w:tcPr>
            <w:tcW w:w="20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BE9E9"/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1904682" w14:textId="77777777" w:rsidR="006939D9" w:rsidRDefault="00A55B8C">
            <w:r>
              <w:rPr>
                <w:sz w:val="16"/>
                <w:szCs w:val="16"/>
              </w:rPr>
              <w:t>Cycle time 139–171 min</w:t>
            </w:r>
          </w:p>
        </w:tc>
      </w:tr>
      <w:tr w:rsidR="006939D9" w14:paraId="37A8C5F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FBC5729" w14:textId="77777777" w:rsidR="006939D9" w:rsidRDefault="00A55B8C">
            <w:r>
              <w:rPr>
                <w:sz w:val="16"/>
                <w:szCs w:val="16"/>
              </w:rPr>
              <w:t>4</w:t>
            </w:r>
          </w:p>
        </w:tc>
        <w:tc>
          <w:tcPr>
            <w:tcW w:w="2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7689025" w14:textId="77777777" w:rsidR="006939D9" w:rsidRDefault="00A55B8C">
            <w:r>
              <w:rPr>
                <w:b/>
                <w:bCs/>
                <w:sz w:val="16"/>
                <w:szCs w:val="16"/>
              </w:rPr>
              <w:t>Maintenance / Engineering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16EA386" w14:textId="77777777" w:rsidR="006939D9" w:rsidRDefault="00A55B8C">
            <w:r>
              <w:rPr>
                <w:b/>
                <w:bCs/>
                <w:sz w:val="16"/>
                <w:szCs w:val="16"/>
              </w:rPr>
              <w:t>10.1%</w:t>
            </w:r>
          </w:p>
        </w:tc>
        <w:tc>
          <w:tcPr>
            <w:tcW w:w="20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C841B7B" w14:textId="77777777" w:rsidR="006939D9" w:rsidRDefault="00A55B8C">
            <w:r>
              <w:rPr>
                <w:sz w:val="16"/>
                <w:szCs w:val="16"/>
              </w:rPr>
              <w:t>3,230</w:t>
            </w:r>
          </w:p>
        </w:tc>
        <w:tc>
          <w:tcPr>
            <w:tcW w:w="20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31F0251" w14:textId="77777777" w:rsidR="006939D9" w:rsidRDefault="00A55B8C">
            <w:r>
              <w:rPr>
                <w:sz w:val="16"/>
                <w:szCs w:val="16"/>
              </w:rPr>
              <w:t>Leading verbal complaint category</w:t>
            </w:r>
          </w:p>
        </w:tc>
      </w:tr>
      <w:tr w:rsidR="006939D9" w14:paraId="526E2C1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0BEE407" w14:textId="77777777" w:rsidR="006939D9" w:rsidRDefault="00A55B8C">
            <w:r>
              <w:rPr>
                <w:sz w:val="16"/>
                <w:szCs w:val="16"/>
              </w:rPr>
              <w:t>5</w:t>
            </w:r>
          </w:p>
        </w:tc>
        <w:tc>
          <w:tcPr>
            <w:tcW w:w="2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63EB7D6" w14:textId="77777777" w:rsidR="006939D9" w:rsidRDefault="00A55B8C">
            <w:r>
              <w:rPr>
                <w:b/>
                <w:bCs/>
                <w:sz w:val="16"/>
                <w:szCs w:val="16"/>
              </w:rPr>
              <w:t>IP Billing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F1F57AB" w14:textId="77777777" w:rsidR="006939D9" w:rsidRDefault="00A55B8C">
            <w:r>
              <w:rPr>
                <w:b/>
                <w:bCs/>
                <w:sz w:val="16"/>
                <w:szCs w:val="16"/>
              </w:rPr>
              <w:t>9.0%</w:t>
            </w:r>
          </w:p>
        </w:tc>
        <w:tc>
          <w:tcPr>
            <w:tcW w:w="20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0732D89" w14:textId="77777777" w:rsidR="006939D9" w:rsidRDefault="00A55B8C">
            <w:r>
              <w:rPr>
                <w:sz w:val="16"/>
                <w:szCs w:val="16"/>
              </w:rPr>
              <w:t>3,296</w:t>
            </w:r>
          </w:p>
        </w:tc>
        <w:tc>
          <w:tcPr>
            <w:tcW w:w="20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DA6C8B3" w14:textId="77777777" w:rsidR="006939D9" w:rsidRDefault="00A55B8C">
            <w:r>
              <w:rPr>
                <w:sz w:val="16"/>
                <w:szCs w:val="16"/>
              </w:rPr>
              <w:t>Linked to discharge delay</w:t>
            </w:r>
          </w:p>
        </w:tc>
      </w:tr>
      <w:tr w:rsidR="006939D9" w14:paraId="50CE3DC5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79EE0AC" w14:textId="77777777" w:rsidR="006939D9" w:rsidRDefault="00A55B8C">
            <w:r>
              <w:rPr>
                <w:sz w:val="16"/>
                <w:szCs w:val="16"/>
              </w:rPr>
              <w:t>6</w:t>
            </w:r>
          </w:p>
        </w:tc>
        <w:tc>
          <w:tcPr>
            <w:tcW w:w="2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51E10A8" w14:textId="77777777" w:rsidR="006939D9" w:rsidRDefault="00A55B8C">
            <w:r>
              <w:rPr>
                <w:b/>
                <w:bCs/>
                <w:sz w:val="16"/>
                <w:szCs w:val="16"/>
              </w:rPr>
              <w:t>Direction Boards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D71E5A1" w14:textId="77777777" w:rsidR="006939D9" w:rsidRDefault="00A55B8C">
            <w:r>
              <w:rPr>
                <w:b/>
                <w:bCs/>
                <w:sz w:val="16"/>
                <w:szCs w:val="16"/>
              </w:rPr>
              <w:t>8.1%</w:t>
            </w:r>
          </w:p>
        </w:tc>
        <w:tc>
          <w:tcPr>
            <w:tcW w:w="20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5834136" w14:textId="77777777" w:rsidR="006939D9" w:rsidRDefault="00A55B8C">
            <w:r>
              <w:rPr>
                <w:sz w:val="16"/>
                <w:szCs w:val="16"/>
              </w:rPr>
              <w:t>3,337</w:t>
            </w:r>
          </w:p>
        </w:tc>
        <w:tc>
          <w:tcPr>
            <w:tcW w:w="20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769617F" w14:textId="77777777" w:rsidR="006939D9" w:rsidRDefault="00A55B8C">
            <w:r>
              <w:rPr>
                <w:sz w:val="16"/>
                <w:szCs w:val="16"/>
              </w:rPr>
              <w:t>Wayfinding in new block</w:t>
            </w:r>
          </w:p>
        </w:tc>
      </w:tr>
      <w:tr w:rsidR="006939D9" w14:paraId="619AF7F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3249958" w14:textId="77777777" w:rsidR="006939D9" w:rsidRDefault="00A55B8C">
            <w:r>
              <w:rPr>
                <w:sz w:val="16"/>
                <w:szCs w:val="16"/>
              </w:rPr>
              <w:t>7</w:t>
            </w:r>
          </w:p>
        </w:tc>
        <w:tc>
          <w:tcPr>
            <w:tcW w:w="2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E1B7239" w14:textId="77777777" w:rsidR="006939D9" w:rsidRDefault="00A55B8C">
            <w:r>
              <w:rPr>
                <w:b/>
                <w:bCs/>
                <w:sz w:val="16"/>
                <w:szCs w:val="16"/>
              </w:rPr>
              <w:t>Insurance Coordination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DF9E9D1" w14:textId="77777777" w:rsidR="006939D9" w:rsidRDefault="00A55B8C">
            <w:r>
              <w:rPr>
                <w:b/>
                <w:bCs/>
                <w:sz w:val="16"/>
                <w:szCs w:val="16"/>
              </w:rPr>
              <w:t>7.6%</w:t>
            </w:r>
          </w:p>
        </w:tc>
        <w:tc>
          <w:tcPr>
            <w:tcW w:w="20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78BF387" w14:textId="77777777" w:rsidR="006939D9" w:rsidRDefault="00A55B8C">
            <w:r>
              <w:rPr>
                <w:sz w:val="16"/>
                <w:szCs w:val="16"/>
              </w:rPr>
              <w:t>4,118</w:t>
            </w:r>
          </w:p>
        </w:tc>
        <w:tc>
          <w:tcPr>
            <w:tcW w:w="20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F0A84F1" w14:textId="77777777" w:rsidR="006939D9" w:rsidRDefault="00A55B8C">
            <w:r>
              <w:rPr>
                <w:sz w:val="16"/>
                <w:szCs w:val="16"/>
              </w:rPr>
              <w:t>Claim/communication gaps</w:t>
            </w:r>
          </w:p>
        </w:tc>
      </w:tr>
    </w:tbl>
    <w:p w14:paraId="11281747" w14:textId="77777777" w:rsidR="006939D9" w:rsidRDefault="00A55B8C">
      <w:pPr>
        <w:pStyle w:val="Heading2"/>
        <w:spacing w:before="160" w:after="70"/>
      </w:pPr>
      <w:r>
        <w:rPr>
          <w:b/>
          <w:bCs/>
          <w:color w:val="1E2761"/>
          <w:sz w:val="20"/>
          <w:szCs w:val="20"/>
        </w:rPr>
        <w:t>Core Issues Identified</w:t>
      </w:r>
    </w:p>
    <w:p w14:paraId="4A11B005" w14:textId="77777777" w:rsidR="006939D9" w:rsidRDefault="00A55B8C">
      <w:pPr>
        <w:spacing w:after="55" w:line="252" w:lineRule="auto"/>
      </w:pPr>
      <w:r>
        <w:t>Parking capacity and upkeep: comments cite insufficient space, uneven or unpaved surfacing, and an absence of extended-stay bystander provisions; this is the largest single driver of IP detractor scores and recurs in OP free-text comments.</w:t>
      </w:r>
    </w:p>
    <w:p w14:paraId="239A969F" w14:textId="77777777" w:rsidR="006939D9" w:rsidRDefault="00A55B8C">
      <w:pPr>
        <w:spacing w:after="55" w:line="252" w:lineRule="auto"/>
      </w:pPr>
      <w:r>
        <w:t>Food &amp; Beverage service: temperature, delivery timeliness, and quality dominate the feedback; verbal-complaint registers confirm F&amp;B as a top-two department by complaint volume each month from December to February (74–108 complaints/month).</w:t>
      </w:r>
    </w:p>
    <w:p w14:paraId="7C910D54" w14:textId="77777777" w:rsidR="006939D9" w:rsidRDefault="00A55B8C">
      <w:pPr>
        <w:spacing w:after="55" w:line="252" w:lineRule="auto"/>
      </w:pPr>
      <w:r>
        <w:t>Discharge process delay: cash discharge cycle time ranges 139–171 minutes across the period; comments attribute delay to limited coordination between billing, pharmacy, and nursing, and to late return of admission documents.</w:t>
      </w:r>
    </w:p>
    <w:p w14:paraId="63B938DD" w14:textId="77777777" w:rsidR="006939D9" w:rsidRDefault="00A55B8C">
      <w:pPr>
        <w:spacing w:after="55" w:line="252" w:lineRule="auto"/>
      </w:pPr>
      <w:r>
        <w:t>Engineering and maintenance: air-conditioning faults and room-fixture upkeep form the leading verbal-complaint category in every month reviewed (51–91 complaints/month), with repeat complaints from the same rooms suggesting inconsistent ticket closure.</w:t>
      </w:r>
    </w:p>
    <w:p w14:paraId="53C75EF6" w14:textId="77777777" w:rsidR="006939D9" w:rsidRDefault="00A55B8C">
      <w:pPr>
        <w:spacing w:after="55" w:line="252" w:lineRule="auto"/>
      </w:pPr>
      <w:r>
        <w:t>IP billing and insurance coordination: patients report unclear claim-exclusion communication, slow query turnaround, and limited staff awareness of the online payment portal, which compounds discharge delay.</w:t>
      </w:r>
    </w:p>
    <w:p w14:paraId="2292D3B1" w14:textId="77777777" w:rsidR="006939D9" w:rsidRDefault="00A55B8C">
      <w:pPr>
        <w:spacing w:after="55" w:line="252" w:lineRule="auto"/>
      </w:pPr>
      <w:r>
        <w:t>OP waiting time: average consultation wait holds at 100–110 minutes for four of six months, easing to 88 minutes in March; lift access in the new block is repeatedly flagged in free-text comments.</w:t>
      </w:r>
    </w:p>
    <w:p w14:paraId="75CFFC59" w14:textId="77777777" w:rsidR="006939D9" w:rsidRDefault="00A55B8C">
      <w:pPr>
        <w:spacing w:after="100" w:line="252" w:lineRule="auto"/>
      </w:pPr>
      <w:r>
        <w:t>Complaint closure cycle: 34 of 238 logged inpatient complaints remained open at the close of February 2026 (14% carryover), indicating room to tighten closure cycle time alongside the structural fixes above.</w:t>
      </w:r>
    </w:p>
    <w:p w14:paraId="4710D45F" w14:textId="77777777" w:rsidR="006939D9" w:rsidRDefault="00A55B8C">
      <w:pPr>
        <w:pStyle w:val="Heading2"/>
        <w:spacing w:before="160" w:after="70"/>
      </w:pPr>
      <w:r>
        <w:rPr>
          <w:b/>
          <w:bCs/>
          <w:color w:val="1E2761"/>
          <w:sz w:val="20"/>
          <w:szCs w:val="20"/>
        </w:rPr>
        <w:t>Improvement Plan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4350"/>
        <w:gridCol w:w="1660"/>
        <w:gridCol w:w="1300"/>
      </w:tblGrid>
      <w:tr w:rsidR="006939D9" w14:paraId="5CF8E485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E276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02BE2" w14:textId="77777777" w:rsidR="006939D9" w:rsidRDefault="00A55B8C">
            <w:r>
              <w:rPr>
                <w:b/>
                <w:bCs/>
                <w:color w:val="FFFFFF"/>
                <w:sz w:val="16"/>
                <w:szCs w:val="16"/>
              </w:rPr>
              <w:t>Focus Area</w:t>
            </w:r>
          </w:p>
        </w:tc>
        <w:tc>
          <w:tcPr>
            <w:tcW w:w="4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E276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0621A" w14:textId="77777777" w:rsidR="006939D9" w:rsidRDefault="00A55B8C">
            <w:r>
              <w:rPr>
                <w:b/>
                <w:bCs/>
                <w:color w:val="FFFFFF"/>
                <w:sz w:val="16"/>
                <w:szCs w:val="16"/>
              </w:rPr>
              <w:t>Action</w:t>
            </w:r>
          </w:p>
        </w:tc>
        <w:tc>
          <w:tcPr>
            <w:tcW w:w="1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E276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079F5" w14:textId="77777777" w:rsidR="006939D9" w:rsidRDefault="00A55B8C">
            <w:r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E276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35ECD" w14:textId="77777777" w:rsidR="006939D9" w:rsidRDefault="00A55B8C">
            <w:r>
              <w:rPr>
                <w:b/>
                <w:bCs/>
                <w:color w:val="FFFFFF"/>
                <w:sz w:val="16"/>
                <w:szCs w:val="16"/>
              </w:rPr>
              <w:t>Timeline</w:t>
            </w:r>
          </w:p>
        </w:tc>
      </w:tr>
      <w:tr w:rsidR="006939D9" w14:paraId="0FA8613D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3639A82" w14:textId="77777777" w:rsidR="006939D9" w:rsidRDefault="00A55B8C">
            <w:r>
              <w:rPr>
                <w:b/>
                <w:bCs/>
                <w:sz w:val="16"/>
                <w:szCs w:val="16"/>
              </w:rPr>
              <w:t>Parking</w:t>
            </w:r>
          </w:p>
        </w:tc>
        <w:tc>
          <w:tcPr>
            <w:tcW w:w="4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F2B3F0D" w14:textId="77777777" w:rsidR="006939D9" w:rsidRDefault="00A55B8C">
            <w:r>
              <w:rPr>
                <w:sz w:val="16"/>
                <w:szCs w:val="16"/>
              </w:rPr>
              <w:t>Re-surface and stripe patient/bystander parking; reserve bays for stays beyond 3 days; add signage and peak-hour security presence.</w:t>
            </w:r>
          </w:p>
        </w:tc>
        <w:tc>
          <w:tcPr>
            <w:tcW w:w="1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91E96B0" w14:textId="77777777" w:rsidR="006939D9" w:rsidRDefault="00A55B8C">
            <w:r>
              <w:rPr>
                <w:sz w:val="16"/>
                <w:szCs w:val="16"/>
              </w:rPr>
              <w:t>Facilities &amp; Security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1587A3EC" w14:textId="77777777" w:rsidR="006939D9" w:rsidRDefault="00A55B8C">
            <w:r>
              <w:rPr>
                <w:sz w:val="16"/>
                <w:szCs w:val="16"/>
              </w:rPr>
              <w:t>0–60 days</w:t>
            </w:r>
          </w:p>
        </w:tc>
      </w:tr>
      <w:tr w:rsidR="006939D9" w14:paraId="314DC1D3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9A72618" w14:textId="77777777" w:rsidR="006939D9" w:rsidRDefault="00A55B8C">
            <w:r>
              <w:rPr>
                <w:b/>
                <w:bCs/>
                <w:sz w:val="16"/>
                <w:szCs w:val="16"/>
              </w:rPr>
              <w:t>Food &amp; Beverage</w:t>
            </w:r>
          </w:p>
        </w:tc>
        <w:tc>
          <w:tcPr>
            <w:tcW w:w="4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C6D44C1" w14:textId="77777777" w:rsidR="006939D9" w:rsidRDefault="00A55B8C">
            <w:r>
              <w:rPr>
                <w:sz w:val="16"/>
                <w:szCs w:val="16"/>
              </w:rPr>
              <w:t>Introduce insulated meal trolleys with a 30-minute kitchen-to-ward SLA; daily dietician tray audits; standardize hot/cold packaging.</w:t>
            </w:r>
          </w:p>
        </w:tc>
        <w:tc>
          <w:tcPr>
            <w:tcW w:w="1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6F37860" w14:textId="77777777" w:rsidR="006939D9" w:rsidRDefault="00A55B8C">
            <w:r>
              <w:rPr>
                <w:sz w:val="16"/>
                <w:szCs w:val="16"/>
              </w:rPr>
              <w:t>F&amp;B / Clinical Nutrition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755DFA06" w14:textId="77777777" w:rsidR="006939D9" w:rsidRDefault="00A55B8C">
            <w:r>
              <w:rPr>
                <w:sz w:val="16"/>
                <w:szCs w:val="16"/>
              </w:rPr>
              <w:t>0–45 days</w:t>
            </w:r>
          </w:p>
        </w:tc>
      </w:tr>
      <w:tr w:rsidR="006939D9" w14:paraId="7349654F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F11890E" w14:textId="77777777" w:rsidR="006939D9" w:rsidRDefault="00A55B8C">
            <w:r>
              <w:rPr>
                <w:b/>
                <w:bCs/>
                <w:sz w:val="16"/>
                <w:szCs w:val="16"/>
              </w:rPr>
              <w:t>Discharge Process</w:t>
            </w:r>
          </w:p>
        </w:tc>
        <w:tc>
          <w:tcPr>
            <w:tcW w:w="4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EC3A9EA" w14:textId="77777777" w:rsidR="006939D9" w:rsidRDefault="00A55B8C">
            <w:r>
              <w:rPr>
                <w:sz w:val="16"/>
                <w:szCs w:val="16"/>
              </w:rPr>
              <w:t>Single-window discharge coordination across billing, pharmacy, and nursing; target cycle time under 90 minutes; root-cause review on cases exceeding 4 hours.</w:t>
            </w:r>
          </w:p>
        </w:tc>
        <w:tc>
          <w:tcPr>
            <w:tcW w:w="1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35A48F5" w14:textId="77777777" w:rsidR="006939D9" w:rsidRDefault="00A55B8C">
            <w:r>
              <w:rPr>
                <w:sz w:val="16"/>
                <w:szCs w:val="16"/>
              </w:rPr>
              <w:t>Nursing Ops, Billing, IT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59AD9567" w14:textId="77777777" w:rsidR="006939D9" w:rsidRDefault="00A55B8C">
            <w:r>
              <w:rPr>
                <w:sz w:val="16"/>
                <w:szCs w:val="16"/>
              </w:rPr>
              <w:t>30–90 days</w:t>
            </w:r>
          </w:p>
        </w:tc>
      </w:tr>
      <w:tr w:rsidR="006939D9" w14:paraId="52DA8C48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61C0802F" w14:textId="77777777" w:rsidR="006939D9" w:rsidRDefault="00A55B8C">
            <w:r>
              <w:rPr>
                <w:b/>
                <w:bCs/>
                <w:sz w:val="16"/>
                <w:szCs w:val="16"/>
              </w:rPr>
              <w:t>Maintenance</w:t>
            </w:r>
          </w:p>
        </w:tc>
        <w:tc>
          <w:tcPr>
            <w:tcW w:w="4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310267E9" w14:textId="77777777" w:rsidR="006939D9" w:rsidRDefault="00A55B8C">
            <w:r>
              <w:rPr>
                <w:sz w:val="16"/>
                <w:szCs w:val="16"/>
              </w:rPr>
              <w:t>Preventive AC maintenance calendar; 24-hour ticket-closure SLA with escalation; pre-admission room-readiness checklist.</w:t>
            </w:r>
          </w:p>
        </w:tc>
        <w:tc>
          <w:tcPr>
            <w:tcW w:w="1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4593182" w14:textId="77777777" w:rsidR="006939D9" w:rsidRDefault="00A55B8C">
            <w:r>
              <w:rPr>
                <w:sz w:val="16"/>
                <w:szCs w:val="16"/>
              </w:rPr>
              <w:t>Engineering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CCD163A" w14:textId="77777777" w:rsidR="006939D9" w:rsidRDefault="00A55B8C">
            <w:r>
              <w:rPr>
                <w:sz w:val="16"/>
                <w:szCs w:val="16"/>
              </w:rPr>
              <w:t>0–30 days</w:t>
            </w:r>
          </w:p>
        </w:tc>
      </w:tr>
      <w:tr w:rsidR="006939D9" w14:paraId="7F8F937F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5447E80" w14:textId="77777777" w:rsidR="006939D9" w:rsidRDefault="00A55B8C">
            <w:r>
              <w:rPr>
                <w:b/>
                <w:bCs/>
                <w:sz w:val="16"/>
                <w:szCs w:val="16"/>
              </w:rPr>
              <w:t>Billing &amp; Insurance</w:t>
            </w:r>
          </w:p>
        </w:tc>
        <w:tc>
          <w:tcPr>
            <w:tcW w:w="4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FB5ADE5" w14:textId="77777777" w:rsidR="006939D9" w:rsidRDefault="00A55B8C">
            <w:r>
              <w:rPr>
                <w:sz w:val="16"/>
                <w:szCs w:val="16"/>
              </w:rPr>
              <w:t>Assign ward-level insurance coordinators; share pre-discharge bill estimates; train billing staff on the online payment portal.</w:t>
            </w:r>
          </w:p>
        </w:tc>
        <w:tc>
          <w:tcPr>
            <w:tcW w:w="1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7DD0947" w14:textId="77777777" w:rsidR="006939D9" w:rsidRDefault="00A55B8C">
            <w:r>
              <w:rPr>
                <w:sz w:val="16"/>
                <w:szCs w:val="16"/>
              </w:rPr>
              <w:t>Billing &amp; Insurance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5B9AF86" w14:textId="77777777" w:rsidR="006939D9" w:rsidRDefault="00A55B8C">
            <w:r>
              <w:rPr>
                <w:sz w:val="16"/>
                <w:szCs w:val="16"/>
              </w:rPr>
              <w:t>30–60 days</w:t>
            </w:r>
          </w:p>
        </w:tc>
      </w:tr>
      <w:tr w:rsidR="006939D9" w14:paraId="059942AF" w14:textId="77777777">
        <w:tblPrEx>
          <w:tblCellMar>
            <w:top w:w="0" w:type="dxa"/>
            <w:bottom w:w="0" w:type="dxa"/>
          </w:tblCellMar>
        </w:tblPrEx>
        <w:tc>
          <w:tcPr>
            <w:tcW w:w="20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421A7DF3" w14:textId="77777777" w:rsidR="006939D9" w:rsidRDefault="00A55B8C">
            <w:r>
              <w:rPr>
                <w:b/>
                <w:bCs/>
                <w:sz w:val="16"/>
                <w:szCs w:val="16"/>
              </w:rPr>
              <w:t>OP Waiting Time</w:t>
            </w:r>
          </w:p>
        </w:tc>
        <w:tc>
          <w:tcPr>
            <w:tcW w:w="43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D5EB510" w14:textId="77777777" w:rsidR="006939D9" w:rsidRDefault="00A55B8C">
            <w:r>
              <w:rPr>
                <w:sz w:val="16"/>
                <w:szCs w:val="16"/>
              </w:rPr>
              <w:t>Enforce appointment slot adherence with digital queue display; assess added lift capacity or staggered scheduling in the new block.</w:t>
            </w:r>
          </w:p>
        </w:tc>
        <w:tc>
          <w:tcPr>
            <w:tcW w:w="1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0554DBDE" w14:textId="77777777" w:rsidR="006939D9" w:rsidRDefault="00A55B8C">
            <w:r>
              <w:rPr>
                <w:sz w:val="16"/>
                <w:szCs w:val="16"/>
              </w:rPr>
              <w:t>OP Operations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5" w:type="dxa"/>
              <w:left w:w="90" w:type="dxa"/>
              <w:bottom w:w="45" w:type="dxa"/>
              <w:right w:w="90" w:type="dxa"/>
            </w:tcMar>
          </w:tcPr>
          <w:p w14:paraId="238377D7" w14:textId="77777777" w:rsidR="006939D9" w:rsidRDefault="00A55B8C">
            <w:r>
              <w:rPr>
                <w:sz w:val="16"/>
                <w:szCs w:val="16"/>
              </w:rPr>
              <w:t>60–90 days</w:t>
            </w:r>
          </w:p>
        </w:tc>
      </w:tr>
    </w:tbl>
    <w:p w14:paraId="639FE34D" w14:textId="77777777" w:rsidR="006939D9" w:rsidRDefault="00A55B8C">
      <w:pPr>
        <w:spacing w:before="120" w:line="252" w:lineRule="auto"/>
      </w:pPr>
      <w:r>
        <w:t>Monitoring: track NPS and category-wise negative share monthly by service head; target complaint closure of 95% within 48 hours; review progress against this plan at Group COO level on a quarterly cycle.</w:t>
      </w:r>
    </w:p>
    <w:sectPr w:rsidR="006939D9">
      <w:headerReference w:type="default" r:id="rId7"/>
      <w:footerReference w:type="default" r:id="rId8"/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EA0CB" w14:textId="77777777" w:rsidR="00A55B8C" w:rsidRDefault="00A55B8C">
      <w:r>
        <w:separator/>
      </w:r>
    </w:p>
  </w:endnote>
  <w:endnote w:type="continuationSeparator" w:id="0">
    <w:p w14:paraId="24EE29B6" w14:textId="77777777" w:rsidR="00A55B8C" w:rsidRDefault="00A55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7CEF3" w14:textId="77777777" w:rsidR="006939D9" w:rsidRDefault="00A55B8C">
    <w:pPr>
      <w:tabs>
        <w:tab w:val="right" w:pos="9026"/>
      </w:tabs>
    </w:pPr>
    <w:r>
      <w:rPr>
        <w:color w:val="595959"/>
        <w:sz w:val="14"/>
        <w:szCs w:val="14"/>
      </w:rPr>
      <w:t>Group COO Office — Internal</w:t>
    </w:r>
    <w:r>
      <w:rPr>
        <w:color w:val="595959"/>
        <w:sz w:val="14"/>
        <w:szCs w:val="14"/>
      </w:rPr>
      <w:tab/>
      <w:t xml:space="preserve">Page </w:t>
    </w:r>
    <w:r>
      <w:rPr>
        <w:color w:val="595959"/>
        <w:sz w:val="14"/>
        <w:szCs w:val="14"/>
      </w:rPr>
      <w:fldChar w:fldCharType="begin"/>
    </w:r>
    <w:r>
      <w:rPr>
        <w:color w:val="595959"/>
        <w:sz w:val="14"/>
        <w:szCs w:val="14"/>
      </w:rPr>
      <w:instrText>PAGE</w:instrText>
    </w:r>
    <w:r>
      <w:rPr>
        <w:color w:val="595959"/>
        <w:sz w:val="14"/>
        <w:szCs w:val="14"/>
      </w:rPr>
      <w:fldChar w:fldCharType="separate"/>
    </w:r>
    <w:r>
      <w:rPr>
        <w:color w:val="595959"/>
        <w:sz w:val="14"/>
        <w:szCs w:val="14"/>
      </w:rPr>
      <w:fldChar w:fldCharType="end"/>
    </w:r>
    <w:r>
      <w:rPr>
        <w:color w:val="595959"/>
        <w:sz w:val="14"/>
        <w:szCs w:val="14"/>
      </w:rPr>
      <w:t xml:space="preserve"> of </w:t>
    </w:r>
    <w:r>
      <w:rPr>
        <w:color w:val="595959"/>
        <w:sz w:val="14"/>
        <w:szCs w:val="14"/>
      </w:rPr>
      <w:fldChar w:fldCharType="begin"/>
    </w:r>
    <w:r>
      <w:rPr>
        <w:color w:val="595959"/>
        <w:sz w:val="14"/>
        <w:szCs w:val="14"/>
      </w:rPr>
      <w:instrText>NUMPAGES</w:instrText>
    </w:r>
    <w:r>
      <w:rPr>
        <w:color w:val="595959"/>
        <w:sz w:val="14"/>
        <w:szCs w:val="14"/>
      </w:rPr>
      <w:fldChar w:fldCharType="separate"/>
    </w:r>
    <w:r>
      <w:rPr>
        <w:color w:val="59595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7E08C" w14:textId="77777777" w:rsidR="00A55B8C" w:rsidRDefault="00A55B8C">
      <w:r>
        <w:separator/>
      </w:r>
    </w:p>
  </w:footnote>
  <w:footnote w:type="continuationSeparator" w:id="0">
    <w:p w14:paraId="208C1ADD" w14:textId="77777777" w:rsidR="00A55B8C" w:rsidRDefault="00A55B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B03DC" w14:textId="77777777" w:rsidR="006939D9" w:rsidRDefault="00A55B8C">
    <w:pPr>
      <w:pBdr>
        <w:bottom w:val="single" w:sz="6" w:space="4" w:color="1E2761"/>
      </w:pBdr>
      <w:tabs>
        <w:tab w:val="right" w:pos="9026"/>
      </w:tabs>
    </w:pPr>
    <w:r>
      <w:rPr>
        <w:b/>
        <w:bCs/>
        <w:color w:val="1E2761"/>
        <w:sz w:val="16"/>
        <w:szCs w:val="16"/>
      </w:rPr>
      <w:t>VPS Lakeshore Hospital &amp; Research Centre</w:t>
    </w:r>
    <w:r>
      <w:rPr>
        <w:color w:val="595959"/>
        <w:sz w:val="16"/>
        <w:szCs w:val="16"/>
      </w:rPr>
      <w:tab/>
      <w:t>Patient Experience Improvement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0AD"/>
    <w:multiLevelType w:val="hybridMultilevel"/>
    <w:tmpl w:val="FFFFFFFF"/>
    <w:lvl w:ilvl="0" w:tplc="E286B97E">
      <w:start w:val="1"/>
      <w:numFmt w:val="bullet"/>
      <w:lvlText w:val="●"/>
      <w:lvlJc w:val="left"/>
      <w:pPr>
        <w:ind w:left="720" w:hanging="360"/>
      </w:pPr>
    </w:lvl>
    <w:lvl w:ilvl="1" w:tplc="AA2E19F4">
      <w:start w:val="1"/>
      <w:numFmt w:val="bullet"/>
      <w:lvlText w:val="○"/>
      <w:lvlJc w:val="left"/>
      <w:pPr>
        <w:ind w:left="1440" w:hanging="360"/>
      </w:pPr>
    </w:lvl>
    <w:lvl w:ilvl="2" w:tplc="FC5E541C">
      <w:start w:val="1"/>
      <w:numFmt w:val="bullet"/>
      <w:lvlText w:val="■"/>
      <w:lvlJc w:val="left"/>
      <w:pPr>
        <w:ind w:left="2160" w:hanging="360"/>
      </w:pPr>
    </w:lvl>
    <w:lvl w:ilvl="3" w:tplc="18027A0E">
      <w:start w:val="1"/>
      <w:numFmt w:val="bullet"/>
      <w:lvlText w:val="●"/>
      <w:lvlJc w:val="left"/>
      <w:pPr>
        <w:ind w:left="2880" w:hanging="360"/>
      </w:pPr>
    </w:lvl>
    <w:lvl w:ilvl="4" w:tplc="065A18F4">
      <w:start w:val="1"/>
      <w:numFmt w:val="bullet"/>
      <w:lvlText w:val="○"/>
      <w:lvlJc w:val="left"/>
      <w:pPr>
        <w:ind w:left="3600" w:hanging="360"/>
      </w:pPr>
    </w:lvl>
    <w:lvl w:ilvl="5" w:tplc="A0347010">
      <w:start w:val="1"/>
      <w:numFmt w:val="bullet"/>
      <w:lvlText w:val="■"/>
      <w:lvlJc w:val="left"/>
      <w:pPr>
        <w:ind w:left="4320" w:hanging="360"/>
      </w:pPr>
    </w:lvl>
    <w:lvl w:ilvl="6" w:tplc="AABA3D14">
      <w:start w:val="1"/>
      <w:numFmt w:val="bullet"/>
      <w:lvlText w:val="●"/>
      <w:lvlJc w:val="left"/>
      <w:pPr>
        <w:ind w:left="5040" w:hanging="360"/>
      </w:pPr>
    </w:lvl>
    <w:lvl w:ilvl="7" w:tplc="9A02C95C">
      <w:start w:val="1"/>
      <w:numFmt w:val="bullet"/>
      <w:lvlText w:val="●"/>
      <w:lvlJc w:val="left"/>
      <w:pPr>
        <w:ind w:left="5760" w:hanging="360"/>
      </w:pPr>
    </w:lvl>
    <w:lvl w:ilvl="8" w:tplc="6B2AAFB8">
      <w:start w:val="1"/>
      <w:numFmt w:val="bullet"/>
      <w:lvlText w:val="●"/>
      <w:lvlJc w:val="left"/>
      <w:pPr>
        <w:ind w:left="6480" w:hanging="360"/>
      </w:pPr>
    </w:lvl>
  </w:abstractNum>
  <w:num w:numId="1" w16cid:durableId="8533471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9D9"/>
    <w:rsid w:val="00213DD2"/>
    <w:rsid w:val="006939D9"/>
    <w:rsid w:val="00A5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B5D502"/>
  <w15:docId w15:val="{0AE576E0-B395-6749-9DA1-0446D4605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18"/>
        <w:szCs w:val="18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Lakshman Sethuraman</cp:lastModifiedBy>
  <cp:revision>2</cp:revision>
  <dcterms:created xsi:type="dcterms:W3CDTF">2026-06-19T14:04:00Z</dcterms:created>
  <dcterms:modified xsi:type="dcterms:W3CDTF">2026-06-19T14:04:00Z</dcterms:modified>
</cp:coreProperties>
</file>