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/>
      </w:pPr>
      <w:r>
        <w:rPr>
          <w:b/>
          <w:bCs/>
          <w:sz w:val="28"/>
          <w:szCs w:val="28"/>
        </w:rPr>
        <w:t xml:space="preserve">Reviving the VPS Calicut Centre</w:t>
      </w:r>
    </w:p>
    <w:p>
      <w:pPr>
        <w:spacing w:after="110"/>
      </w:pPr>
      <w:r>
        <w:rPr>
          <w:i/>
          <w:iCs/>
          <w:sz w:val="19"/>
          <w:szCs w:val="19"/>
        </w:rPr>
        <w:t xml:space="preserve">Three parallel moves to lift utilisation and strengthen the feed to Kochi</w:t>
      </w:r>
    </w:p>
    <w:p>
      <w:pPr>
        <w:spacing w:after="60"/>
        <w:jc w:val="both"/>
      </w:pPr>
      <w:r>
        <w:rPr>
          <w:sz w:val="19"/>
          <w:szCs w:val="19"/>
        </w:rPr>
        <w:t xml:space="preserve">The Calicut centre is under-utilised today. Three moves, running in parallel, will turn it into a profitable hub in its own right and a stronger source of referrals for Kochi Lakeshore.</w:t>
      </w:r>
    </w:p>
    <w:p>
      <w:pPr>
        <w:keepNext/>
        <w:pBdr>
          <w:bottom w:val="single" w:color="000000" w:sz="4" w:space="1"/>
        </w:pBdr>
        <w:spacing w:after="40" w:before="120"/>
      </w:pPr>
      <w:r>
        <w:rPr>
          <w:b/>
          <w:bCs/>
          <w:sz w:val="21"/>
          <w:szCs w:val="21"/>
        </w:rPr>
        <w:t xml:space="preserve">1.  Anchor partnership (O&amp;M)</w:t>
      </w:r>
    </w:p>
    <w:p>
      <w:pPr>
        <w:spacing w:after="40"/>
        <w:jc w:val="both"/>
      </w:pPr>
      <w:r>
        <w:rPr>
          <w:sz w:val="19"/>
          <w:szCs w:val="19"/>
        </w:rPr>
        <w:t xml:space="preserve">The centre lacks an inpatient anchor. We will partner with a nearby 50–100 bed hospital under an Operations &amp; Management (O&amp;M) agreement — VPS runs operations and brings brand, clinical talent and systems, while the owner retains the asset and its debt.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19"/>
          <w:szCs w:val="19"/>
        </w:rPr>
        <w:t xml:space="preserve">Targets: </w:t>
      </w:r>
      <w:r>
        <w:rPr>
          <w:sz w:val="19"/>
          <w:szCs w:val="19"/>
        </w:rPr>
        <w:t xml:space="preserve">Rajendra Hospital (~50 beds) or Fathima Hospital (~150 beds).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19"/>
          <w:szCs w:val="19"/>
        </w:rPr>
        <w:t xml:space="preserve">Status: </w:t>
      </w:r>
      <w:r>
        <w:rPr>
          <w:sz w:val="19"/>
          <w:szCs w:val="19"/>
        </w:rPr>
        <w:t xml:space="preserve">initial introductions made; further discussions next week.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19"/>
          <w:szCs w:val="19"/>
        </w:rPr>
        <w:t xml:space="preserve">Why it matters: </w:t>
      </w:r>
      <w:r>
        <w:rPr>
          <w:sz w:val="19"/>
          <w:szCs w:val="19"/>
        </w:rPr>
        <w:t xml:space="preserve">the anchor gives us local admissions, becomes a high-volume revenue source, and feeds complex cases to Kochi Lakeshore — with low capital at risk and a quick start.</w:t>
      </w:r>
    </w:p>
    <w:p>
      <w:pPr>
        <w:keepNext/>
        <w:pBdr>
          <w:bottom w:val="single" w:color="000000" w:sz="4" w:space="1"/>
        </w:pBdr>
        <w:spacing w:after="40" w:before="120"/>
      </w:pPr>
      <w:r>
        <w:rPr>
          <w:b/>
          <w:bCs/>
          <w:sz w:val="21"/>
          <w:szCs w:val="21"/>
        </w:rPr>
        <w:t xml:space="preserve">2.  Building redesign (under exploration)</w:t>
      </w:r>
    </w:p>
    <w:p>
      <w:pPr>
        <w:spacing w:after="40"/>
        <w:jc w:val="both"/>
      </w:pPr>
      <w:r>
        <w:rPr>
          <w:sz w:val="19"/>
          <w:szCs w:val="19"/>
        </w:rPr>
        <w:t xml:space="preserve">In parallel, we are exploring repurposing the building itself to a higher-yield use. Three concepts are on the table: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19"/>
          <w:szCs w:val="19"/>
        </w:rPr>
        <w:t xml:space="preserve">a)  Wellness, Longevity &amp; Diagnostics </w:t>
      </w:r>
      <w:r>
        <w:rPr>
          <w:sz w:val="19"/>
          <w:szCs w:val="19"/>
        </w:rPr>
        <w:t xml:space="preserve">— preventive health, advanced diagnostics and longevity programmes (in partnership with OneDx), aimed at the affluent and NRI base.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19"/>
          <w:szCs w:val="19"/>
        </w:rPr>
        <w:t xml:space="preserve">b)  Rehabilitation &amp; Neuro centre </w:t>
      </w:r>
      <w:r>
        <w:rPr>
          <w:sz w:val="19"/>
          <w:szCs w:val="19"/>
        </w:rPr>
        <w:t xml:space="preserve">— building on the existing rehab and day-care chemo, anchored by neuro-rehabilitation.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19"/>
          <w:szCs w:val="19"/>
        </w:rPr>
        <w:t xml:space="preserve">c)  Standalone plastic &amp; cosmetic surgery </w:t>
      </w:r>
      <w:r>
        <w:rPr>
          <w:sz w:val="19"/>
          <w:szCs w:val="19"/>
        </w:rPr>
        <w:t xml:space="preserve">— a focused, high-margin, largely self-pay specialty.</w:t>
      </w:r>
    </w:p>
    <w:p>
      <w:pPr>
        <w:keepNext/>
        <w:pBdr>
          <w:bottom w:val="single" w:color="000000" w:sz="4" w:space="1"/>
        </w:pBdr>
        <w:spacing w:after="40" w:before="120"/>
      </w:pPr>
      <w:r>
        <w:rPr>
          <w:b/>
          <w:bCs/>
          <w:sz w:val="21"/>
          <w:szCs w:val="21"/>
        </w:rPr>
        <w:t xml:space="preserve">3.  New packages &amp; discounts (rolling out)</w:t>
      </w:r>
    </w:p>
    <w:p>
      <w:pPr>
        <w:spacing w:after="40"/>
        <w:jc w:val="both"/>
      </w:pPr>
      <w:r>
        <w:rPr>
          <w:sz w:val="19"/>
          <w:szCs w:val="19"/>
        </w:rPr>
        <w:t xml:space="preserve">To drive volume immediately, we are rolling out patient-facing offers: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19"/>
          <w:szCs w:val="19"/>
        </w:rPr>
        <w:t xml:space="preserve">Vande Bharat travel package </w:t>
      </w:r>
      <w:r>
        <w:rPr>
          <w:sz w:val="19"/>
          <w:szCs w:val="19"/>
        </w:rPr>
        <w:t xml:space="preserve">— bundled travel and care for patients moving between Calicut and Kochi.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19"/>
          <w:szCs w:val="19"/>
        </w:rPr>
        <w:t xml:space="preserve">Calicut referral discounts </w:t>
      </w:r>
      <w:r>
        <w:rPr>
          <w:sz w:val="19"/>
          <w:szCs w:val="19"/>
        </w:rPr>
        <w:t xml:space="preserve">— fixed concessions for patients referred from the Calicut catchment, keeping them inside the VPS network.</w:t>
      </w:r>
    </w:p>
    <w:p>
      <w:pPr>
        <w:spacing w:after="0"/>
        <w:jc w:val="both"/>
      </w:pPr>
      <w:r>
        <w:rPr>
          <w:i/>
          <w:iCs/>
          <w:sz w:val="19"/>
          <w:szCs w:val="19"/>
        </w:rPr>
        <w:t xml:space="preserve">Together: an anchor for volume, a sharper building concept for yield, and packages to pull patients in now.</w:t>
      </w:r>
    </w:p>
    <w:p>
      <w:pPr>
        <w:spacing w:before="150"/>
      </w:pPr>
      <w:r>
        <w:rPr>
          <w:i/>
          <w:iCs/>
          <w:color w:val="555555"/>
          <w:sz w:val="16"/>
          <w:szCs w:val="16"/>
        </w:rPr>
        <w:t xml:space="preserve">Draft for discussion — Strictly confidential.</w:t>
      </w:r>
    </w:p>
    <w:sectPr>
      <w:pgSz w:w="12240" w:h="15840" w:orient="portrait"/>
      <w:pgMar w:top="1008" w:right="1152" w:bottom="936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2026-06-19T17:59:35.257Z</dcterms:created>
  <dcterms:modified xsi:type="dcterms:W3CDTF">2026-06-19T17:59:35.257Z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