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B213" w14:textId="475C36FB" w:rsidR="008546B0" w:rsidRDefault="00000000">
      <w:pPr>
        <w:spacing w:after="16"/>
      </w:pPr>
      <w:r>
        <w:rPr>
          <w:b/>
          <w:bCs/>
          <w:sz w:val="25"/>
          <w:szCs w:val="25"/>
        </w:rPr>
        <w:t>Operations &amp; Management Option — Fat</w:t>
      </w:r>
      <w:r w:rsidR="00213E30">
        <w:rPr>
          <w:b/>
          <w:bCs/>
          <w:sz w:val="25"/>
          <w:szCs w:val="25"/>
        </w:rPr>
        <w:t>h</w:t>
      </w:r>
      <w:r>
        <w:rPr>
          <w:b/>
          <w:bCs/>
          <w:sz w:val="25"/>
          <w:szCs w:val="25"/>
        </w:rPr>
        <w:t>ima Hospital (Fatima Hospital Pvt Ltd)</w:t>
      </w:r>
    </w:p>
    <w:p w14:paraId="110880B6" w14:textId="77777777" w:rsidR="008546B0" w:rsidRDefault="00000000">
      <w:pPr>
        <w:spacing w:after="100"/>
      </w:pPr>
      <w:r>
        <w:rPr>
          <w:i/>
          <w:iCs/>
          <w:sz w:val="19"/>
          <w:szCs w:val="19"/>
        </w:rPr>
        <w:t>A VPS-managed multi-specialty hospital in the heart of Calicut</w:t>
      </w:r>
    </w:p>
    <w:p w14:paraId="0E3E78B2" w14:textId="77777777" w:rsidR="008546B0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t>Proposal</w:t>
      </w:r>
    </w:p>
    <w:p w14:paraId="0DA90F72" w14:textId="1C952484" w:rsidR="008546B0" w:rsidRDefault="00000000">
      <w:pPr>
        <w:spacing w:after="50"/>
        <w:jc w:val="both"/>
      </w:pPr>
      <w:r>
        <w:t xml:space="preserve">VPS can operate and manage Fatima Hospital under a five-year Operations &amp; Management (O&amp;M) agreement. VPS can bring clinical talent, brand, systems and network referrals, and is paid a management fee plus a share of the improvement it delivers. </w:t>
      </w:r>
      <w:r w:rsidR="00213E30">
        <w:t xml:space="preserve">This is a </w:t>
      </w:r>
      <w:r>
        <w:t>~Rs.16 c</w:t>
      </w:r>
      <w:proofErr w:type="spellStart"/>
      <w:r>
        <w:t>r</w:t>
      </w:r>
      <w:proofErr w:type="spellEnd"/>
      <w:r>
        <w:t xml:space="preserve"> hospital that was profitable as recently as FY23 and needs recovery. O&amp;M is the recommended entry: equity value is thin and uncertain after Rs.9.3 </w:t>
      </w:r>
      <w:proofErr w:type="spellStart"/>
      <w:r>
        <w:t>cr</w:t>
      </w:r>
      <w:proofErr w:type="spellEnd"/>
      <w:r>
        <w:t xml:space="preserve"> of debt and the vendor overhang, so an outright share purchase is not advised. An asset acquisition can be revisited once the turnaround is proven.</w:t>
      </w:r>
    </w:p>
    <w:p w14:paraId="29C24688" w14:textId="77777777" w:rsidR="008546B0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t>Location and promoters</w:t>
      </w:r>
    </w:p>
    <w:p w14:paraId="1D189923" w14:textId="362A9096" w:rsidR="008546B0" w:rsidRDefault="00000000">
      <w:pPr>
        <w:spacing w:after="50"/>
        <w:jc w:val="both"/>
      </w:pPr>
      <w:r>
        <w:t>Fathima Hospital on Bank Road, near the LIC office, Calicut is in the heart of the city and within a km of the VPS Calicut centre.</w:t>
      </w:r>
    </w:p>
    <w:p w14:paraId="53B7A35D" w14:textId="77777777" w:rsidR="008546B0" w:rsidRDefault="00000000">
      <w:pPr>
        <w:spacing w:after="50"/>
        <w:jc w:val="both"/>
      </w:pPr>
      <w:r>
        <w:t xml:space="preserve">Promoted by the founding family — Abdulla Mohammed and </w:t>
      </w:r>
      <w:proofErr w:type="spellStart"/>
      <w:r>
        <w:t>Waseefa</w:t>
      </w:r>
      <w:proofErr w:type="spellEnd"/>
      <w:r>
        <w:t xml:space="preserve"> Abdulla.</w:t>
      </w:r>
    </w:p>
    <w:p w14:paraId="470303D9" w14:textId="77777777" w:rsidR="008546B0" w:rsidRDefault="00000000">
      <w:pPr>
        <w:spacing w:after="50"/>
        <w:jc w:val="both"/>
      </w:pPr>
      <w:r>
        <w:t xml:space="preserve">Services offered are Cardiology (with </w:t>
      </w:r>
      <w:proofErr w:type="spellStart"/>
      <w:r>
        <w:t>cath</w:t>
      </w:r>
      <w:proofErr w:type="spellEnd"/>
      <w:r>
        <w:t xml:space="preserve"> lab), General Medicine, General Surgery, Orthopaedics, Obstetrics &amp; Gynaecology, Paediatrics, Nephrology, Urology, Neurology and Gastroenterology</w:t>
      </w:r>
    </w:p>
    <w:p w14:paraId="59B7663C" w14:textId="77777777" w:rsidR="008546B0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t>Financial snapshot (standalone, FY21–FY25)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6"/>
        <w:gridCol w:w="1500"/>
        <w:gridCol w:w="1500"/>
        <w:gridCol w:w="1500"/>
        <w:gridCol w:w="1500"/>
        <w:gridCol w:w="1500"/>
      </w:tblGrid>
      <w:tr w:rsidR="008546B0" w14:paraId="555099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BD9F3CC" w14:textId="77777777" w:rsidR="008546B0" w:rsidRDefault="00000000">
            <w:r>
              <w:rPr>
                <w:b/>
                <w:bCs/>
                <w:sz w:val="17"/>
                <w:szCs w:val="17"/>
              </w:rPr>
              <w:t>Rs. crore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36AB772" w14:textId="77777777" w:rsidR="008546B0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FY21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00C5E44" w14:textId="77777777" w:rsidR="008546B0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FY22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58925FB" w14:textId="77777777" w:rsidR="008546B0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FY23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982C866" w14:textId="77777777" w:rsidR="008546B0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FY24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94EF66E" w14:textId="77777777" w:rsidR="008546B0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FY25</w:t>
            </w:r>
          </w:p>
        </w:tc>
      </w:tr>
      <w:tr w:rsidR="008546B0" w14:paraId="733C1F0E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0263E27" w14:textId="77777777" w:rsidR="008546B0" w:rsidRDefault="00000000">
            <w:r>
              <w:rPr>
                <w:sz w:val="17"/>
                <w:szCs w:val="17"/>
              </w:rPr>
              <w:t>Revenue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62B1FE2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10.3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F72E00A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16.4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509CFA6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18.6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4700258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16.3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816F185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15.8</w:t>
            </w:r>
          </w:p>
        </w:tc>
      </w:tr>
      <w:tr w:rsidR="008546B0" w14:paraId="243B3919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4804E93" w14:textId="77777777" w:rsidR="008546B0" w:rsidRDefault="00000000">
            <w:r>
              <w:rPr>
                <w:sz w:val="17"/>
                <w:szCs w:val="17"/>
              </w:rPr>
              <w:t>EBITDA (operating)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9534C39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(0.9)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B9FF2FB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1.3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23983F0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1.7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38778A9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0.3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F2CC980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(0.1)</w:t>
            </w:r>
          </w:p>
        </w:tc>
      </w:tr>
      <w:tr w:rsidR="008546B0" w14:paraId="5D3D59CA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F0A48D4" w14:textId="77777777" w:rsidR="008546B0" w:rsidRDefault="00000000">
            <w:r>
              <w:rPr>
                <w:sz w:val="17"/>
                <w:szCs w:val="17"/>
              </w:rPr>
              <w:t>Net profit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898B134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(2.3)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4D2D69B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0.0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77FD36D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0.3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DDEAB48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(0.2)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25DA2DB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(0.6)</w:t>
            </w:r>
          </w:p>
        </w:tc>
      </w:tr>
      <w:tr w:rsidR="008546B0" w14:paraId="3225B3CE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5AA7700" w14:textId="77777777" w:rsidR="008546B0" w:rsidRDefault="00000000">
            <w:r>
              <w:rPr>
                <w:sz w:val="17"/>
                <w:szCs w:val="17"/>
              </w:rPr>
              <w:t>Gross margin %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7A3F299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88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79EA8E0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86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CC19CA7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86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AA36F23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88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AEB5B97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88</w:t>
            </w:r>
          </w:p>
        </w:tc>
      </w:tr>
      <w:tr w:rsidR="008546B0" w14:paraId="2B03A5D1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B6FBABA" w14:textId="77777777" w:rsidR="008546B0" w:rsidRDefault="00000000">
            <w:r>
              <w:rPr>
                <w:sz w:val="17"/>
                <w:szCs w:val="17"/>
              </w:rPr>
              <w:t>Net worth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85B6A0E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(3.4)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60077ED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(3.5)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B057498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(3.2)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B56DF96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(3.5)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ECC3469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(4.1)</w:t>
            </w:r>
          </w:p>
        </w:tc>
      </w:tr>
      <w:tr w:rsidR="008546B0" w14:paraId="54B01B18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5FD1E90" w14:textId="77777777" w:rsidR="008546B0" w:rsidRDefault="00000000">
            <w:r>
              <w:rPr>
                <w:sz w:val="17"/>
                <w:szCs w:val="17"/>
              </w:rPr>
              <w:t>Borrowings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A8A59C6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8.3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8A2C424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7.9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74B704C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9.0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41FD793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10.0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49DCC37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>9.3</w:t>
            </w:r>
          </w:p>
        </w:tc>
      </w:tr>
    </w:tbl>
    <w:p w14:paraId="030C3BA4" w14:textId="1525B077" w:rsidR="008546B0" w:rsidRDefault="00000000">
      <w:pPr>
        <w:spacing w:after="50"/>
        <w:jc w:val="both"/>
      </w:pPr>
      <w:r>
        <w:rPr>
          <w:sz w:val="17"/>
          <w:szCs w:val="17"/>
        </w:rPr>
        <w:t xml:space="preserve">Revenue peaked at Rs.18.6 </w:t>
      </w:r>
      <w:proofErr w:type="spellStart"/>
      <w:r>
        <w:rPr>
          <w:sz w:val="17"/>
          <w:szCs w:val="17"/>
        </w:rPr>
        <w:t>cr</w:t>
      </w:r>
      <w:proofErr w:type="spellEnd"/>
      <w:r>
        <w:rPr>
          <w:sz w:val="17"/>
          <w:szCs w:val="17"/>
        </w:rPr>
        <w:t xml:space="preserve"> in FY23 at a ~9% operating margin (Rs.1.7 </w:t>
      </w:r>
      <w:proofErr w:type="spellStart"/>
      <w:r>
        <w:rPr>
          <w:sz w:val="17"/>
          <w:szCs w:val="17"/>
        </w:rPr>
        <w:t>cr</w:t>
      </w:r>
      <w:proofErr w:type="spellEnd"/>
      <w:r>
        <w:rPr>
          <w:sz w:val="17"/>
          <w:szCs w:val="17"/>
        </w:rPr>
        <w:t xml:space="preserve">), then slipped ~15% to Rs.15.8 </w:t>
      </w:r>
      <w:proofErr w:type="spellStart"/>
      <w:r>
        <w:rPr>
          <w:sz w:val="17"/>
          <w:szCs w:val="17"/>
        </w:rPr>
        <w:t>cr</w:t>
      </w:r>
      <w:proofErr w:type="spellEnd"/>
      <w:r>
        <w:rPr>
          <w:sz w:val="17"/>
          <w:szCs w:val="17"/>
        </w:rPr>
        <w:t xml:space="preserve"> by FY25, taking profit to breakeven. Gross margin is steady at ~88%. Two red flags: nil cash in every year, and payables stretched to ~527 days.</w:t>
      </w:r>
    </w:p>
    <w:p w14:paraId="0758C6D7" w14:textId="77777777" w:rsidR="008546B0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t>Indicative valuation and acquisition EV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4136"/>
        <w:gridCol w:w="2900"/>
      </w:tblGrid>
      <w:tr w:rsidR="008546B0" w14:paraId="672420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D0EBCA" w14:textId="77777777" w:rsidR="008546B0" w:rsidRDefault="00000000">
            <w:r>
              <w:rPr>
                <w:b/>
                <w:bCs/>
                <w:sz w:val="17"/>
                <w:szCs w:val="17"/>
              </w:rPr>
              <w:t>Approach</w:t>
            </w:r>
          </w:p>
        </w:tc>
        <w:tc>
          <w:tcPr>
            <w:tcW w:w="41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0F2925F" w14:textId="77777777" w:rsidR="008546B0" w:rsidRDefault="00000000">
            <w:r>
              <w:rPr>
                <w:b/>
                <w:bCs/>
                <w:sz w:val="17"/>
                <w:szCs w:val="17"/>
              </w:rPr>
              <w:t>Basis</w:t>
            </w:r>
          </w:p>
        </w:tc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4E60394" w14:textId="77777777" w:rsidR="008546B0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Indicative EV</w:t>
            </w:r>
          </w:p>
        </w:tc>
      </w:tr>
      <w:tr w:rsidR="008546B0" w14:paraId="03F1A44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FED8F85" w14:textId="77777777" w:rsidR="008546B0" w:rsidRDefault="00000000">
            <w:r>
              <w:rPr>
                <w:sz w:val="17"/>
                <w:szCs w:val="17"/>
              </w:rPr>
              <w:t>Revenue multiple</w:t>
            </w:r>
          </w:p>
        </w:tc>
        <w:tc>
          <w:tcPr>
            <w:tcW w:w="41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7A7DF80" w14:textId="77777777" w:rsidR="008546B0" w:rsidRDefault="00000000">
            <w:r>
              <w:rPr>
                <w:sz w:val="17"/>
                <w:szCs w:val="17"/>
              </w:rPr>
              <w:t xml:space="preserve">0.8–1.0x FY25 revenue (Rs.15.8 </w:t>
            </w:r>
            <w:proofErr w:type="spellStart"/>
            <w:r>
              <w:rPr>
                <w:sz w:val="17"/>
                <w:szCs w:val="17"/>
              </w:rPr>
              <w:t>cr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E35E07B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 xml:space="preserve">Rs.12–16 </w:t>
            </w:r>
            <w:proofErr w:type="spellStart"/>
            <w:r>
              <w:rPr>
                <w:sz w:val="17"/>
                <w:szCs w:val="17"/>
              </w:rPr>
              <w:t>cr</w:t>
            </w:r>
            <w:proofErr w:type="spellEnd"/>
          </w:p>
        </w:tc>
      </w:tr>
      <w:tr w:rsidR="008546B0" w14:paraId="7D5CDA0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83715B9" w14:textId="77777777" w:rsidR="008546B0" w:rsidRDefault="00000000">
            <w:r>
              <w:rPr>
                <w:sz w:val="17"/>
                <w:szCs w:val="17"/>
              </w:rPr>
              <w:t>EBITDA multiple</w:t>
            </w:r>
          </w:p>
        </w:tc>
        <w:tc>
          <w:tcPr>
            <w:tcW w:w="41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4493852" w14:textId="77777777" w:rsidR="008546B0" w:rsidRDefault="00000000">
            <w:r>
              <w:rPr>
                <w:sz w:val="17"/>
                <w:szCs w:val="17"/>
              </w:rPr>
              <w:t xml:space="preserve">8–10x normalised EBITDA (~Rs.1.3 </w:t>
            </w:r>
            <w:proofErr w:type="spellStart"/>
            <w:r>
              <w:rPr>
                <w:sz w:val="17"/>
                <w:szCs w:val="17"/>
              </w:rPr>
              <w:t>cr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8025AA9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 xml:space="preserve">Rs.10–14 </w:t>
            </w:r>
            <w:proofErr w:type="spellStart"/>
            <w:r>
              <w:rPr>
                <w:sz w:val="17"/>
                <w:szCs w:val="17"/>
              </w:rPr>
              <w:t>cr</w:t>
            </w:r>
            <w:proofErr w:type="spellEnd"/>
          </w:p>
        </w:tc>
      </w:tr>
      <w:tr w:rsidR="008546B0" w14:paraId="2166EFF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E267B64" w14:textId="77777777" w:rsidR="008546B0" w:rsidRDefault="00000000">
            <w:r>
              <w:rPr>
                <w:sz w:val="17"/>
                <w:szCs w:val="17"/>
              </w:rPr>
              <w:t>Per-bed cross-check</w:t>
            </w:r>
          </w:p>
        </w:tc>
        <w:tc>
          <w:tcPr>
            <w:tcW w:w="41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558949A" w14:textId="77777777" w:rsidR="008546B0" w:rsidRDefault="00000000">
            <w:r>
              <w:rPr>
                <w:sz w:val="17"/>
                <w:szCs w:val="17"/>
              </w:rPr>
              <w:t>150 beds at ~Rs.8–12 L/bed (stressed)</w:t>
            </w:r>
          </w:p>
        </w:tc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249B9BA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 xml:space="preserve">Rs.12–18 </w:t>
            </w:r>
            <w:proofErr w:type="spellStart"/>
            <w:r>
              <w:rPr>
                <w:sz w:val="17"/>
                <w:szCs w:val="17"/>
              </w:rPr>
              <w:t>cr</w:t>
            </w:r>
            <w:proofErr w:type="spellEnd"/>
          </w:p>
        </w:tc>
      </w:tr>
      <w:tr w:rsidR="008546B0" w14:paraId="341ADC2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511611B" w14:textId="77777777" w:rsidR="008546B0" w:rsidRDefault="00000000">
            <w:r>
              <w:rPr>
                <w:b/>
                <w:bCs/>
                <w:sz w:val="17"/>
                <w:szCs w:val="17"/>
              </w:rPr>
              <w:t>As-is enterprise value</w:t>
            </w:r>
          </w:p>
        </w:tc>
        <w:tc>
          <w:tcPr>
            <w:tcW w:w="41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6C6F206" w14:textId="77777777" w:rsidR="008546B0" w:rsidRDefault="00000000">
            <w:r>
              <w:rPr>
                <w:sz w:val="17"/>
                <w:szCs w:val="17"/>
              </w:rPr>
              <w:t>Earnings-based, pre-diligence midpoint</w:t>
            </w:r>
          </w:p>
        </w:tc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93F7FE9" w14:textId="77777777" w:rsidR="008546B0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Rs.14 </w:t>
            </w:r>
            <w:proofErr w:type="spellStart"/>
            <w:r>
              <w:rPr>
                <w:b/>
                <w:bCs/>
                <w:sz w:val="17"/>
                <w:szCs w:val="17"/>
              </w:rPr>
              <w:t>cr</w:t>
            </w:r>
            <w:proofErr w:type="spellEnd"/>
          </w:p>
        </w:tc>
      </w:tr>
      <w:tr w:rsidR="008546B0" w14:paraId="620F263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57D4540" w14:textId="77777777" w:rsidR="008546B0" w:rsidRDefault="00000000">
            <w:r>
              <w:rPr>
                <w:sz w:val="17"/>
                <w:szCs w:val="17"/>
              </w:rPr>
              <w:t>Less net debt</w:t>
            </w:r>
          </w:p>
        </w:tc>
        <w:tc>
          <w:tcPr>
            <w:tcW w:w="41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1D663BF" w14:textId="77777777" w:rsidR="008546B0" w:rsidRDefault="00000000">
            <w:r>
              <w:rPr>
                <w:sz w:val="17"/>
                <w:szCs w:val="17"/>
              </w:rPr>
              <w:t xml:space="preserve">Borrowings ~Rs.9.3 </w:t>
            </w:r>
            <w:proofErr w:type="spellStart"/>
            <w:r>
              <w:rPr>
                <w:sz w:val="17"/>
                <w:szCs w:val="17"/>
              </w:rPr>
              <w:t>cr</w:t>
            </w:r>
            <w:proofErr w:type="spellEnd"/>
          </w:p>
        </w:tc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8BD5268" w14:textId="77777777" w:rsidR="008546B0" w:rsidRDefault="00000000">
            <w:pPr>
              <w:jc w:val="right"/>
            </w:pPr>
            <w:r>
              <w:rPr>
                <w:sz w:val="17"/>
                <w:szCs w:val="17"/>
              </w:rPr>
              <w:t xml:space="preserve">(Rs.9.3 </w:t>
            </w:r>
            <w:proofErr w:type="spellStart"/>
            <w:r>
              <w:rPr>
                <w:sz w:val="17"/>
                <w:szCs w:val="17"/>
              </w:rPr>
              <w:t>cr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8546B0" w14:paraId="05976DF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A39DBED" w14:textId="77777777" w:rsidR="008546B0" w:rsidRDefault="00000000">
            <w:r>
              <w:rPr>
                <w:b/>
                <w:bCs/>
                <w:sz w:val="17"/>
                <w:szCs w:val="17"/>
              </w:rPr>
              <w:t>Implied equity value</w:t>
            </w:r>
          </w:p>
        </w:tc>
        <w:tc>
          <w:tcPr>
            <w:tcW w:w="41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8B70C09" w14:textId="77777777" w:rsidR="008546B0" w:rsidRDefault="00000000">
            <w:r>
              <w:rPr>
                <w:sz w:val="17"/>
                <w:szCs w:val="17"/>
              </w:rPr>
              <w:t>Before payables overhang; could be nil</w:t>
            </w:r>
          </w:p>
        </w:tc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1556F30" w14:textId="77777777" w:rsidR="008546B0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Rs.3–7 </w:t>
            </w:r>
            <w:proofErr w:type="spellStart"/>
            <w:r>
              <w:rPr>
                <w:b/>
                <w:bCs/>
                <w:sz w:val="17"/>
                <w:szCs w:val="17"/>
              </w:rPr>
              <w:t>cr</w:t>
            </w:r>
            <w:proofErr w:type="spellEnd"/>
          </w:p>
        </w:tc>
      </w:tr>
      <w:tr w:rsidR="008546B0" w14:paraId="1586ABC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D616070" w14:textId="77777777" w:rsidR="008546B0" w:rsidRDefault="00000000">
            <w:r>
              <w:rPr>
                <w:b/>
                <w:bCs/>
                <w:sz w:val="17"/>
                <w:szCs w:val="17"/>
              </w:rPr>
              <w:t>Post-turnaround EV</w:t>
            </w:r>
          </w:p>
        </w:tc>
        <w:tc>
          <w:tcPr>
            <w:tcW w:w="413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BBD70C5" w14:textId="77777777" w:rsidR="008546B0" w:rsidRDefault="00000000">
            <w:r>
              <w:rPr>
                <w:sz w:val="17"/>
                <w:szCs w:val="17"/>
              </w:rPr>
              <w:t xml:space="preserve">Rev ~Rs.18–20 </w:t>
            </w:r>
            <w:proofErr w:type="spellStart"/>
            <w:r>
              <w:rPr>
                <w:sz w:val="17"/>
                <w:szCs w:val="17"/>
              </w:rPr>
              <w:t>cr</w:t>
            </w:r>
            <w:proofErr w:type="spellEnd"/>
            <w:r>
              <w:rPr>
                <w:sz w:val="17"/>
                <w:szCs w:val="17"/>
              </w:rPr>
              <w:t xml:space="preserve"> at ~14% EBITDA (~Rs.2.5 </w:t>
            </w:r>
            <w:proofErr w:type="spellStart"/>
            <w:r>
              <w:rPr>
                <w:sz w:val="17"/>
                <w:szCs w:val="17"/>
              </w:rPr>
              <w:t>cr</w:t>
            </w:r>
            <w:proofErr w:type="spellEnd"/>
            <w:r>
              <w:rPr>
                <w:sz w:val="17"/>
                <w:szCs w:val="17"/>
              </w:rPr>
              <w:t>), 9–10x</w:t>
            </w:r>
          </w:p>
        </w:tc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D9C055D" w14:textId="77777777" w:rsidR="008546B0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Rs.22–28 </w:t>
            </w:r>
            <w:proofErr w:type="spellStart"/>
            <w:r>
              <w:rPr>
                <w:b/>
                <w:bCs/>
                <w:sz w:val="17"/>
                <w:szCs w:val="17"/>
              </w:rPr>
              <w:t>cr</w:t>
            </w:r>
            <w:proofErr w:type="spellEnd"/>
          </w:p>
        </w:tc>
      </w:tr>
    </w:tbl>
    <w:p w14:paraId="6A79002E" w14:textId="77777777" w:rsidR="008546B0" w:rsidRDefault="00000000">
      <w:pPr>
        <w:spacing w:after="50"/>
        <w:jc w:val="both"/>
      </w:pPr>
      <w:r>
        <w:rPr>
          <w:sz w:val="17"/>
          <w:szCs w:val="17"/>
        </w:rPr>
        <w:t>Indicative and pre-diligence. Equity value depends heavily on the overdue-vendor position behind the 527-day payables. If the land and building are owned (to be confirmed), real-estate value in central Calicut could exceed the earnings-based figure.</w:t>
      </w:r>
    </w:p>
    <w:p w14:paraId="3F08CD76" w14:textId="77777777" w:rsidR="008546B0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t>Strategic fit and referrals to Kochi Lakeshore</w:t>
      </w:r>
    </w:p>
    <w:p w14:paraId="4FBEFF28" w14:textId="77777777" w:rsidR="008546B0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</w:rPr>
        <w:t xml:space="preserve">Corridor role. </w:t>
      </w:r>
      <w:r>
        <w:t>Co-located with the VPS Calicut centre, it adds the inpatient and multi-specialty layer the clinic lacks. This can convert the clinic’s outpatient demand into local admissions and anchor the Calicut end of the corridor.</w:t>
      </w:r>
    </w:p>
    <w:p w14:paraId="6D4F92D2" w14:textId="77777777" w:rsidR="008546B0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</w:rPr>
        <w:t xml:space="preserve">Feeder to Lakeshore. </w:t>
      </w:r>
      <w:r>
        <w:t>Complex tertiary and quaternary cases including cardiac surgery, oncology, neuro, transplants, advanced critical care are screened, stabilised and referred up to VPS Lakeshore, Kochi, keeping high-value revenue inside the VPS network rather than losing it to Aster MIMS, Baby Memorial or KIMS. Lakeshore returns step-down, rehab and follow-up patients to Calicut, close to home.</w:t>
      </w:r>
    </w:p>
    <w:p w14:paraId="20C074B5" w14:textId="77777777" w:rsidR="008546B0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t>Value-creation levers</w:t>
      </w:r>
    </w:p>
    <w:p w14:paraId="124A0552" w14:textId="791BADB6" w:rsidR="008546B0" w:rsidRDefault="00000000">
      <w:pPr>
        <w:pStyle w:val="ListParagraph"/>
        <w:numPr>
          <w:ilvl w:val="0"/>
          <w:numId w:val="2"/>
        </w:numPr>
        <w:spacing w:after="24"/>
      </w:pPr>
      <w:r>
        <w:t>Reverse the ~15% revenue slide</w:t>
      </w:r>
      <w:r w:rsidR="00213E30">
        <w:t>:</w:t>
      </w:r>
      <w:r>
        <w:t xml:space="preserve"> retain and re-engage key consultants, reopen under-used specialties, lift occupancy and ARPOB.</w:t>
      </w:r>
    </w:p>
    <w:p w14:paraId="3CBACBCB" w14:textId="0AA25F36" w:rsidR="008546B0" w:rsidRDefault="00000000">
      <w:pPr>
        <w:pStyle w:val="ListParagraph"/>
        <w:numPr>
          <w:ilvl w:val="0"/>
          <w:numId w:val="2"/>
        </w:numPr>
        <w:spacing w:after="24"/>
      </w:pPr>
      <w:r>
        <w:t xml:space="preserve">Cut </w:t>
      </w:r>
      <w:r w:rsidR="00213E30">
        <w:t xml:space="preserve">the </w:t>
      </w:r>
      <w:r>
        <w:t xml:space="preserve">‘other costs’ rose from Rs.6.3 </w:t>
      </w:r>
      <w:proofErr w:type="spellStart"/>
      <w:r>
        <w:t>cr</w:t>
      </w:r>
      <w:proofErr w:type="spellEnd"/>
      <w:r>
        <w:t xml:space="preserve"> to Rs.9.2 </w:t>
      </w:r>
      <w:proofErr w:type="spellStart"/>
      <w:r>
        <w:t>cr</w:t>
      </w:r>
      <w:proofErr w:type="spellEnd"/>
      <w:r>
        <w:t xml:space="preserve"> while revenue fell; act on procurement, energy and manpower productivity.</w:t>
      </w:r>
    </w:p>
    <w:p w14:paraId="6528FCA4" w14:textId="57E9BD05" w:rsidR="008546B0" w:rsidRDefault="00000000">
      <w:pPr>
        <w:pStyle w:val="ListParagraph"/>
        <w:numPr>
          <w:ilvl w:val="0"/>
          <w:numId w:val="2"/>
        </w:numPr>
        <w:spacing w:after="24"/>
      </w:pPr>
      <w:r>
        <w:t>Fix working capital</w:t>
      </w:r>
      <w:r w:rsidR="00213E30">
        <w:t xml:space="preserve"> and</w:t>
      </w:r>
      <w:r>
        <w:t xml:space="preserve"> clear or restructure the 527-day payables and tighten collections to relieve the liquidity stress.</w:t>
      </w:r>
    </w:p>
    <w:p w14:paraId="70710DDF" w14:textId="77777777" w:rsidR="008546B0" w:rsidRDefault="00000000">
      <w:pPr>
        <w:pStyle w:val="ListParagraph"/>
        <w:numPr>
          <w:ilvl w:val="0"/>
          <w:numId w:val="2"/>
        </w:numPr>
        <w:spacing w:after="24"/>
      </w:pPr>
      <w:r>
        <w:t>Broaden the payor mix and add selective high-margin capacity (cardiac, oncology, nephrology); drive referrals from the Calicut centre and to Kochi Lakeshore.</w:t>
      </w:r>
    </w:p>
    <w:p w14:paraId="3C2E0C3D" w14:textId="77777777" w:rsidR="008546B0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t>Key threats</w:t>
      </w:r>
    </w:p>
    <w:p w14:paraId="4D984D1C" w14:textId="77777777" w:rsidR="008546B0" w:rsidRDefault="00000000">
      <w:pPr>
        <w:spacing w:after="50"/>
        <w:jc w:val="both"/>
      </w:pPr>
      <w:r>
        <w:rPr>
          <w:sz w:val="17"/>
          <w:szCs w:val="17"/>
        </w:rPr>
        <w:t>Strong incumbents — Aster MIMS, Baby Memorial and KIMS — pressuring both patient volumes and clinical talent; key-doctor attrition appears to be driving the revenue slide; a large creditor and vendor overhang (527-day payables) plus potential statutory-dues risk; and brand risk to VPS if the turnaround stalls.</w:t>
      </w:r>
    </w:p>
    <w:p w14:paraId="66D319EA" w14:textId="77777777" w:rsidR="008546B0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lastRenderedPageBreak/>
        <w:t>Indicative commercial terms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0"/>
        <w:gridCol w:w="7286"/>
      </w:tblGrid>
      <w:tr w:rsidR="008546B0" w14:paraId="11DB153C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B9611AE" w14:textId="77777777" w:rsidR="008546B0" w:rsidRDefault="00000000">
            <w:r>
              <w:rPr>
                <w:b/>
                <w:bCs/>
                <w:sz w:val="17"/>
                <w:szCs w:val="17"/>
              </w:rPr>
              <w:t>Term</w:t>
            </w:r>
          </w:p>
        </w:tc>
        <w:tc>
          <w:tcPr>
            <w:tcW w:w="728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311AB9" w14:textId="77777777" w:rsidR="008546B0" w:rsidRDefault="00000000">
            <w:r>
              <w:t>Five years, renewable, with a six-month transition period.</w:t>
            </w:r>
          </w:p>
        </w:tc>
      </w:tr>
      <w:tr w:rsidR="008546B0" w14:paraId="4CAD60A2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CCA5319" w14:textId="77777777" w:rsidR="008546B0" w:rsidRDefault="00000000">
            <w:r>
              <w:rPr>
                <w:b/>
                <w:bCs/>
                <w:sz w:val="17"/>
                <w:szCs w:val="17"/>
              </w:rPr>
              <w:t>Management fee</w:t>
            </w:r>
          </w:p>
        </w:tc>
        <w:tc>
          <w:tcPr>
            <w:tcW w:w="728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E2B7AF" w14:textId="77777777" w:rsidR="008546B0" w:rsidRDefault="00000000">
            <w:r>
              <w:t>4.5% of net hospital revenue, billed monthly.</w:t>
            </w:r>
          </w:p>
        </w:tc>
      </w:tr>
      <w:tr w:rsidR="008546B0" w14:paraId="670E67C7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260F933" w14:textId="77777777" w:rsidR="008546B0" w:rsidRDefault="00000000">
            <w:r>
              <w:rPr>
                <w:b/>
                <w:bCs/>
                <w:sz w:val="17"/>
                <w:szCs w:val="17"/>
              </w:rPr>
              <w:t>Performance share</w:t>
            </w:r>
          </w:p>
        </w:tc>
        <w:tc>
          <w:tcPr>
            <w:tcW w:w="728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44E4E8" w14:textId="77777777" w:rsidR="008546B0" w:rsidRDefault="00000000">
            <w:r>
              <w:t>15% of EBITDA above an agreed baseline (alternatively, 2% of revenue above baseline).</w:t>
            </w:r>
          </w:p>
        </w:tc>
      </w:tr>
      <w:tr w:rsidR="008546B0" w14:paraId="5F077239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EB032C8" w14:textId="77777777" w:rsidR="008546B0" w:rsidRDefault="00000000">
            <w:r>
              <w:rPr>
                <w:b/>
                <w:bCs/>
                <w:sz w:val="17"/>
                <w:szCs w:val="17"/>
              </w:rPr>
              <w:t>VPS provides</w:t>
            </w:r>
          </w:p>
        </w:tc>
        <w:tc>
          <w:tcPr>
            <w:tcW w:w="728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98F54E" w14:textId="77777777" w:rsidR="008546B0" w:rsidRDefault="00000000">
            <w:r>
              <w:t>Brand, clinical leadership and visiting consultants, protocols and SOPs, payor empanelment, procurement, training, and referral integration with the Calicut centre and Kochi Lakeshore. Can make capex investments too.</w:t>
            </w:r>
          </w:p>
        </w:tc>
      </w:tr>
      <w:tr w:rsidR="008546B0" w14:paraId="1DE0C7F6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BB5DA16" w14:textId="77777777" w:rsidR="008546B0" w:rsidRDefault="00000000">
            <w:r>
              <w:rPr>
                <w:b/>
                <w:bCs/>
                <w:sz w:val="17"/>
                <w:szCs w:val="17"/>
              </w:rPr>
              <w:t>Owner provides</w:t>
            </w:r>
          </w:p>
        </w:tc>
        <w:tc>
          <w:tcPr>
            <w:tcW w:w="728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7C4E9D" w14:textId="77777777" w:rsidR="008546B0" w:rsidRDefault="00000000">
            <w:r>
              <w:t>Facility, licences and accreditation, the operating company; retains existing debt and vendor dues.</w:t>
            </w:r>
          </w:p>
        </w:tc>
      </w:tr>
      <w:tr w:rsidR="008546B0" w14:paraId="25073C35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363E38F" w14:textId="77777777" w:rsidR="008546B0" w:rsidRDefault="00000000">
            <w:r>
              <w:rPr>
                <w:b/>
                <w:bCs/>
                <w:sz w:val="17"/>
                <w:szCs w:val="17"/>
              </w:rPr>
              <w:t>Governance</w:t>
            </w:r>
          </w:p>
        </w:tc>
        <w:tc>
          <w:tcPr>
            <w:tcW w:w="728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1DD1D2" w14:textId="77777777" w:rsidR="008546B0" w:rsidRDefault="00000000">
            <w:r>
              <w:t>Joint operating committee; VPS appoints the facility head and key clinical roles.</w:t>
            </w:r>
          </w:p>
        </w:tc>
      </w:tr>
    </w:tbl>
    <w:p w14:paraId="219D8BB5" w14:textId="77777777" w:rsidR="008546B0" w:rsidRDefault="00000000">
      <w:pPr>
        <w:keepNext/>
        <w:pBdr>
          <w:bottom w:val="single" w:sz="4" w:space="1" w:color="000000"/>
        </w:pBdr>
        <w:spacing w:before="120" w:after="40"/>
      </w:pPr>
      <w:r>
        <w:rPr>
          <w:b/>
          <w:bCs/>
          <w:sz w:val="21"/>
          <w:szCs w:val="21"/>
        </w:rPr>
        <w:t>Diligence and next steps</w:t>
      </w:r>
    </w:p>
    <w:p w14:paraId="3405590D" w14:textId="77777777" w:rsidR="008546B0" w:rsidRDefault="00000000">
      <w:pPr>
        <w:jc w:val="both"/>
      </w:pPr>
      <w:r>
        <w:rPr>
          <w:sz w:val="17"/>
          <w:szCs w:val="17"/>
        </w:rPr>
        <w:t xml:space="preserve">Confirm first the size of overdue and disputed vendor dues behind the 527-day payables, and any creditor or statutory-dues risk; then FY24–FY25 detail and why revenue declined from the FY23 peak; whether land and building are owned or leased; the nature of the Rs.9.3 </w:t>
      </w:r>
      <w:proofErr w:type="spellStart"/>
      <w:r>
        <w:rPr>
          <w:sz w:val="17"/>
          <w:szCs w:val="17"/>
        </w:rPr>
        <w:t>cr</w:t>
      </w:r>
      <w:proofErr w:type="spellEnd"/>
      <w:r>
        <w:rPr>
          <w:sz w:val="17"/>
          <w:szCs w:val="17"/>
        </w:rPr>
        <w:t xml:space="preserve"> borrowings and any guarantees; and bed count, specialty mix and catchment. Process: management meeting, NDA and term sheet, a two-to-three week confirmatory review focused on the payables position, and a target to sign within ~60 days.</w:t>
      </w:r>
    </w:p>
    <w:p w14:paraId="4C360756" w14:textId="77777777" w:rsidR="008546B0" w:rsidRDefault="00000000">
      <w:pPr>
        <w:spacing w:before="120"/>
      </w:pPr>
      <w:r>
        <w:rPr>
          <w:i/>
          <w:iCs/>
          <w:color w:val="555555"/>
          <w:sz w:val="15"/>
          <w:szCs w:val="15"/>
        </w:rPr>
        <w:t>Draft for discussion — Strictly confidential. All valuations indicative and pre-diligence.</w:t>
      </w:r>
    </w:p>
    <w:sectPr w:rsidR="008546B0">
      <w:pgSz w:w="12240" w:h="15840"/>
      <w:pgMar w:top="936" w:right="1080" w:bottom="792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46CDE"/>
    <w:multiLevelType w:val="hybridMultilevel"/>
    <w:tmpl w:val="9D787914"/>
    <w:lvl w:ilvl="0" w:tplc="608096E0">
      <w:start w:val="1"/>
      <w:numFmt w:val="bullet"/>
      <w:lvlText w:val="–"/>
      <w:lvlJc w:val="left"/>
      <w:pPr>
        <w:ind w:left="340" w:hanging="190"/>
      </w:pPr>
    </w:lvl>
    <w:lvl w:ilvl="1" w:tplc="7C5C7892">
      <w:numFmt w:val="decimal"/>
      <w:lvlText w:val=""/>
      <w:lvlJc w:val="left"/>
    </w:lvl>
    <w:lvl w:ilvl="2" w:tplc="08B8D004">
      <w:numFmt w:val="decimal"/>
      <w:lvlText w:val=""/>
      <w:lvlJc w:val="left"/>
    </w:lvl>
    <w:lvl w:ilvl="3" w:tplc="D4A8E92C">
      <w:numFmt w:val="decimal"/>
      <w:lvlText w:val=""/>
      <w:lvlJc w:val="left"/>
    </w:lvl>
    <w:lvl w:ilvl="4" w:tplc="DC14AC22">
      <w:numFmt w:val="decimal"/>
      <w:lvlText w:val=""/>
      <w:lvlJc w:val="left"/>
    </w:lvl>
    <w:lvl w:ilvl="5" w:tplc="27AC6BA8">
      <w:numFmt w:val="decimal"/>
      <w:lvlText w:val=""/>
      <w:lvlJc w:val="left"/>
    </w:lvl>
    <w:lvl w:ilvl="6" w:tplc="68E8FD52">
      <w:numFmt w:val="decimal"/>
      <w:lvlText w:val=""/>
      <w:lvlJc w:val="left"/>
    </w:lvl>
    <w:lvl w:ilvl="7" w:tplc="FC587940">
      <w:numFmt w:val="decimal"/>
      <w:lvlText w:val=""/>
      <w:lvlJc w:val="left"/>
    </w:lvl>
    <w:lvl w:ilvl="8" w:tplc="F32EDDE8">
      <w:numFmt w:val="decimal"/>
      <w:lvlText w:val=""/>
      <w:lvlJc w:val="left"/>
    </w:lvl>
  </w:abstractNum>
  <w:abstractNum w:abstractNumId="1" w15:restartNumberingAfterBreak="0">
    <w:nsid w:val="7DAF7893"/>
    <w:multiLevelType w:val="hybridMultilevel"/>
    <w:tmpl w:val="F78096DE"/>
    <w:lvl w:ilvl="0" w:tplc="543AB8B6">
      <w:start w:val="1"/>
      <w:numFmt w:val="bullet"/>
      <w:lvlText w:val="●"/>
      <w:lvlJc w:val="left"/>
      <w:pPr>
        <w:ind w:left="720" w:hanging="360"/>
      </w:pPr>
    </w:lvl>
    <w:lvl w:ilvl="1" w:tplc="AF74AC44">
      <w:start w:val="1"/>
      <w:numFmt w:val="bullet"/>
      <w:lvlText w:val="○"/>
      <w:lvlJc w:val="left"/>
      <w:pPr>
        <w:ind w:left="1440" w:hanging="360"/>
      </w:pPr>
    </w:lvl>
    <w:lvl w:ilvl="2" w:tplc="458A3E6E">
      <w:start w:val="1"/>
      <w:numFmt w:val="bullet"/>
      <w:lvlText w:val="■"/>
      <w:lvlJc w:val="left"/>
      <w:pPr>
        <w:ind w:left="2160" w:hanging="360"/>
      </w:pPr>
    </w:lvl>
    <w:lvl w:ilvl="3" w:tplc="51F24B2A">
      <w:start w:val="1"/>
      <w:numFmt w:val="bullet"/>
      <w:lvlText w:val="●"/>
      <w:lvlJc w:val="left"/>
      <w:pPr>
        <w:ind w:left="2880" w:hanging="360"/>
      </w:pPr>
    </w:lvl>
    <w:lvl w:ilvl="4" w:tplc="DE143DF8">
      <w:start w:val="1"/>
      <w:numFmt w:val="bullet"/>
      <w:lvlText w:val="○"/>
      <w:lvlJc w:val="left"/>
      <w:pPr>
        <w:ind w:left="3600" w:hanging="360"/>
      </w:pPr>
    </w:lvl>
    <w:lvl w:ilvl="5" w:tplc="BF8CF22E">
      <w:start w:val="1"/>
      <w:numFmt w:val="bullet"/>
      <w:lvlText w:val="■"/>
      <w:lvlJc w:val="left"/>
      <w:pPr>
        <w:ind w:left="4320" w:hanging="360"/>
      </w:pPr>
    </w:lvl>
    <w:lvl w:ilvl="6" w:tplc="776A9922">
      <w:start w:val="1"/>
      <w:numFmt w:val="bullet"/>
      <w:lvlText w:val="●"/>
      <w:lvlJc w:val="left"/>
      <w:pPr>
        <w:ind w:left="5040" w:hanging="360"/>
      </w:pPr>
    </w:lvl>
    <w:lvl w:ilvl="7" w:tplc="2A542C3E">
      <w:start w:val="1"/>
      <w:numFmt w:val="bullet"/>
      <w:lvlText w:val="●"/>
      <w:lvlJc w:val="left"/>
      <w:pPr>
        <w:ind w:left="5760" w:hanging="360"/>
      </w:pPr>
    </w:lvl>
    <w:lvl w:ilvl="8" w:tplc="96DA9C8E">
      <w:start w:val="1"/>
      <w:numFmt w:val="bullet"/>
      <w:lvlText w:val="●"/>
      <w:lvlJc w:val="left"/>
      <w:pPr>
        <w:ind w:left="6480" w:hanging="360"/>
      </w:pPr>
    </w:lvl>
  </w:abstractNum>
  <w:num w:numId="1" w16cid:durableId="1971401790">
    <w:abstractNumId w:val="1"/>
    <w:lvlOverride w:ilvl="0">
      <w:startOverride w:val="1"/>
    </w:lvlOverride>
  </w:num>
  <w:num w:numId="2" w16cid:durableId="486943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6B0"/>
    <w:rsid w:val="00213E30"/>
    <w:rsid w:val="004E28A3"/>
    <w:rsid w:val="0085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0321E"/>
  <w15:docId w15:val="{DAC28EA7-9D9A-BC42-B8C2-77642B33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814</Words>
  <Characters>4552</Characters>
  <Application>Microsoft Office Word</Application>
  <DocSecurity>0</DocSecurity>
  <Lines>130</Lines>
  <Paragraphs>119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Sameeraj Rao</cp:lastModifiedBy>
  <cp:revision>2</cp:revision>
  <dcterms:created xsi:type="dcterms:W3CDTF">2026-06-17T16:41:00Z</dcterms:created>
  <dcterms:modified xsi:type="dcterms:W3CDTF">2026-06-17T16:50:00Z</dcterms:modified>
</cp:coreProperties>
</file>