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Team Management Skills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Step :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Have a 1-1 conversation with the Front end developer to understand his concerns and also explain to him why the importance of their presence in the meetings and rationale behind some of the processes which they find cumbersome.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Optimize the number of meetings where possible and reduce the unnecessary micromanagement.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Second Step :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Replan future meetings with only mandatory resources involved for meetings and agree that with the team.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Quickly understand the impact of this delay from the developer and the team.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Come up with the plan to mitigate the risk of additional delay in agreement with the team.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Communicate this information with the project team as required.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