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Client Management Skill.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step: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facts gathered during retrospective with the team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team that the situation will be addressed with the client and resolution will be provided.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1-2 slides for a meeting with the client with the facts gathered from the team.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Second Step: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meeting with the client to discuss the facts gathered from the team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SOW and highlight the signed off scope by the client indicating how the new requirement / expectation from the client does not fit into the agreed scope.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delays in the project and impact on the budget to the client if they want to change the scope.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to the client how new requirements will be implemented through the change requested process. Provide the plan to implement new changes to the client to gain their </w:t>
      </w: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rtl w:val="0"/>
        </w:rPr>
        <w:t xml:space="preserve">fidence and provide them additional visibility.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Third Step: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discussion at step 2 is not successful, involve higher management to make decision.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