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84E1" w14:textId="77777777" w:rsidR="00F166FF" w:rsidRDefault="00F166FF" w:rsidP="00F166FF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As discussed in our meeting, we have Linked Servers configured in pre-prod and prod environments. Can you please provide information of them in the below format?</w:t>
      </w:r>
    </w:p>
    <w:tbl>
      <w:tblPr>
        <w:tblW w:w="0" w:type="auto"/>
        <w:tblInd w:w="87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1584"/>
        <w:gridCol w:w="675"/>
        <w:gridCol w:w="794"/>
        <w:gridCol w:w="1044"/>
        <w:gridCol w:w="886"/>
        <w:gridCol w:w="907"/>
      </w:tblGrid>
      <w:tr w:rsidR="00D0605F" w14:paraId="5B028CF0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8DF8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Linked Server Name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E41F5" w14:textId="77777777" w:rsidR="00F166FF" w:rsidRDefault="00F166FF">
            <w:pPr>
              <w:pStyle w:val="xmsonormal"/>
            </w:pPr>
            <w:r>
              <w:rPr>
                <w:color w:val="000000"/>
              </w:rPr>
              <w:t xml:space="preserve">Server 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505D5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Product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8E34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Provided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21DC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MOTS ID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0948B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App Name</w:t>
            </w: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6500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Inbound /Outbound Connection</w:t>
            </w:r>
          </w:p>
        </w:tc>
      </w:tr>
      <w:tr w:rsidR="00D0605F" w14:paraId="0E36B5E1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1BD2" w14:textId="77777777" w:rsidR="00D0605F" w:rsidRPr="00F058B9" w:rsidRDefault="00D0605F" w:rsidP="00695595">
            <w:r>
              <w:t>MISOUT7ARMSXD01 (Pre-Prod)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0722" w14:textId="77777777" w:rsidR="00D0605F" w:rsidRPr="00F058B9" w:rsidRDefault="00D0605F" w:rsidP="00695595">
            <w:r>
              <w:t>MISOUT7ARMSXD01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4D89" w14:textId="77777777" w:rsidR="00D0605F" w:rsidRDefault="00D0605F" w:rsidP="00695595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SQL Server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64BA" w14:textId="77777777" w:rsidR="00D0605F" w:rsidRDefault="00D0605F" w:rsidP="00695595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Microsoft OLE DB Provider for SQL Server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EF2E4" w14:textId="77777777" w:rsidR="00D0605F" w:rsidRDefault="00D0605F" w:rsidP="00695595">
            <w:pPr>
              <w:rPr>
                <w:color w:val="000000"/>
              </w:rPr>
            </w:pPr>
            <w:r>
              <w:rPr>
                <w:color w:val="000000"/>
              </w:rPr>
              <w:t>ARMS PROD Server - 6450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8B499" w14:textId="4AB02229" w:rsidR="00D0605F" w:rsidRDefault="00D0605F" w:rsidP="00695595">
            <w:pPr>
              <w:rPr>
                <w:color w:val="000000"/>
              </w:rPr>
            </w:pPr>
            <w:r>
              <w:rPr>
                <w:color w:val="000000"/>
              </w:rPr>
              <w:t>ARMS</w:t>
            </w: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2C07" w14:textId="5AF76436" w:rsidR="00D0605F" w:rsidRDefault="00D0605F" w:rsidP="00695595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Both</w:t>
            </w:r>
          </w:p>
        </w:tc>
      </w:tr>
      <w:tr w:rsidR="00D0605F" w14:paraId="7953F294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11E3" w14:textId="55D6FD64" w:rsidR="00D0605F" w:rsidRPr="00F058B9" w:rsidRDefault="00D0605F" w:rsidP="00D0605F">
            <w:r>
              <w:t>Wiwauk4armsxd04 (Pre-Prod)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ECBB" w14:textId="11BAD5A8" w:rsidR="00D0605F" w:rsidRPr="00F058B9" w:rsidRDefault="00D0605F" w:rsidP="00D0605F">
            <w:r>
              <w:t>Wiwauk4armsxd04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B5C5" w14:textId="35F7296C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 xml:space="preserve">SQL Server 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3FE1" w14:textId="3B029D85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Microsoft OLE DB Provider for SQL Server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15123" w14:textId="5E195B4C" w:rsidR="00D0605F" w:rsidRDefault="00D0605F" w:rsidP="00D0605F">
            <w:pPr>
              <w:rPr>
                <w:color w:val="000000"/>
              </w:rPr>
            </w:pPr>
            <w:r>
              <w:rPr>
                <w:color w:val="000000"/>
              </w:rPr>
              <w:t>ARMS Testing DB - 6450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809D" w14:textId="47679A76" w:rsidR="00D0605F" w:rsidRDefault="00D0605F" w:rsidP="00D0605F">
            <w:pPr>
              <w:rPr>
                <w:color w:val="000000"/>
              </w:rPr>
            </w:pPr>
            <w:r>
              <w:rPr>
                <w:color w:val="000000"/>
              </w:rPr>
              <w:t>ARMS</w:t>
            </w: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CB2CC" w14:textId="1050CBF8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Both (Ad-hoc only use)</w:t>
            </w:r>
          </w:p>
        </w:tc>
      </w:tr>
      <w:tr w:rsidR="00A461CA" w14:paraId="34009E06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4EE3" w14:textId="04088E04" w:rsidR="00A461CA" w:rsidRPr="00F058B9" w:rsidRDefault="00A461CA" w:rsidP="00A461CA">
            <w:r>
              <w:t>Wiwauk4armsxd04\ARMSDEV (Pre-Prod)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21F2" w14:textId="20F1A42B" w:rsidR="00A461CA" w:rsidRPr="00F058B9" w:rsidRDefault="00A461CA" w:rsidP="00A461CA">
            <w:r>
              <w:t>Wiwauk4armsxd04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25B1" w14:textId="04FAA9F9" w:rsidR="00A461CA" w:rsidRDefault="00A461CA" w:rsidP="00A461CA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SQL Server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DCE7" w14:textId="66BBF682" w:rsidR="00A461CA" w:rsidRDefault="00A461CA" w:rsidP="00A461CA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Microsoft OLE DB Provider for SQL Server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F6F73" w14:textId="3715C035" w:rsidR="00A461CA" w:rsidRDefault="00A461CA" w:rsidP="00A461CA">
            <w:pPr>
              <w:rPr>
                <w:color w:val="000000"/>
              </w:rPr>
            </w:pPr>
            <w:r>
              <w:rPr>
                <w:color w:val="000000"/>
              </w:rPr>
              <w:t xml:space="preserve">ARMS </w:t>
            </w:r>
            <w:r>
              <w:rPr>
                <w:color w:val="000000"/>
              </w:rPr>
              <w:t>Development DB</w:t>
            </w:r>
            <w:r>
              <w:rPr>
                <w:color w:val="000000"/>
              </w:rPr>
              <w:t xml:space="preserve"> - 6450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46FA" w14:textId="569ED9D8" w:rsidR="00A461CA" w:rsidRDefault="00A461CA" w:rsidP="00A461CA">
            <w:pPr>
              <w:rPr>
                <w:color w:val="000000"/>
              </w:rPr>
            </w:pPr>
            <w:r>
              <w:rPr>
                <w:color w:val="000000"/>
              </w:rPr>
              <w:t>ARMS</w:t>
            </w: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A124" w14:textId="10A45559" w:rsidR="00A461CA" w:rsidRDefault="00A461CA" w:rsidP="00A461CA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Both (Ad-hoc only use)</w:t>
            </w:r>
          </w:p>
        </w:tc>
      </w:tr>
      <w:tr w:rsidR="00D0605F" w14:paraId="4AFDF02E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A829" w14:textId="705F7EFF" w:rsidR="00F166FF" w:rsidRDefault="00F058B9">
            <w:r w:rsidRPr="00F058B9">
              <w:t>CAHYWR1MPLSAD01\DD_MPLSAL01</w:t>
            </w:r>
            <w:r w:rsidR="006C481D">
              <w:t xml:space="preserve"> (Pre-Prod) 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DFA0" w14:textId="0EC5DEA4" w:rsidR="00F166FF" w:rsidRDefault="006C48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58B9">
              <w:t>CAHYWR1MPLSAD01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FAF79" w14:textId="77777777" w:rsidR="00F166FF" w:rsidRDefault="00F166FF">
            <w:pPr>
              <w:pStyle w:val="xmsonormal"/>
            </w:pPr>
            <w:r>
              <w:rPr>
                <w:color w:val="000000"/>
              </w:rPr>
              <w:t>SQL Server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BB78F" w14:textId="6687DDC5" w:rsidR="00F166FF" w:rsidRDefault="006C481D">
            <w:pPr>
              <w:pStyle w:val="xmsonormal"/>
            </w:pPr>
            <w:r>
              <w:rPr>
                <w:color w:val="000000"/>
              </w:rPr>
              <w:t>Microsoft OLE DB Provider for SQL Server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F23DC" w14:textId="77777777" w:rsidR="00F058B9" w:rsidRPr="00A461CA" w:rsidRDefault="00F166FF" w:rsidP="00F058B9">
            <w:pPr>
              <w:rPr>
                <w:rFonts w:asciiTheme="minorHAnsi" w:eastAsia="Times New Roman" w:hAnsiTheme="minorHAnsi" w:cstheme="minorHAnsi"/>
              </w:rPr>
            </w:pPr>
            <w:r w:rsidRPr="00A461CA">
              <w:rPr>
                <w:rFonts w:asciiTheme="minorHAnsi" w:hAnsiTheme="minorHAnsi" w:cstheme="minorHAnsi"/>
                <w:color w:val="000000"/>
              </w:rPr>
              <w:t> </w:t>
            </w:r>
            <w:r w:rsidR="00F058B9" w:rsidRPr="00A461CA">
              <w:rPr>
                <w:rFonts w:asciiTheme="minorHAnsi" w:eastAsia="Times New Roman" w:hAnsiTheme="minorHAnsi" w:cstheme="minorHAnsi"/>
                <w:color w:val="000000"/>
              </w:rPr>
              <w:t>24511</w:t>
            </w:r>
            <w:r w:rsidR="00F058B9" w:rsidRPr="00A461C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5CFDB380" w14:textId="5EDF603A" w:rsidR="00F166FF" w:rsidRPr="00A461CA" w:rsidRDefault="00F166FF">
            <w:pPr>
              <w:pStyle w:val="xmsonormal"/>
              <w:rPr>
                <w:rFonts w:asciiTheme="minorHAnsi" w:hAnsiTheme="minorHAnsi" w:cstheme="minorHAnsi"/>
              </w:rPr>
            </w:pP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303F4" w14:textId="049A1768" w:rsidR="00F058B9" w:rsidRPr="00A461CA" w:rsidRDefault="00F058B9" w:rsidP="00F058B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A461CA">
              <w:rPr>
                <w:rFonts w:asciiTheme="minorHAnsi" w:eastAsia="Times New Roman" w:hAnsiTheme="minorHAnsi" w:cstheme="minorHAnsi"/>
                <w:color w:val="000000"/>
              </w:rPr>
              <w:t>MplsTools</w:t>
            </w:r>
            <w:proofErr w:type="spellEnd"/>
            <w:r w:rsidRPr="00A461C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0BDC2B71" w14:textId="67EB9449" w:rsidR="00F166FF" w:rsidRPr="00A461CA" w:rsidRDefault="00F166FF">
            <w:pPr>
              <w:pStyle w:val="xmsonormal"/>
              <w:rPr>
                <w:rFonts w:asciiTheme="minorHAnsi" w:hAnsiTheme="minorHAnsi" w:cstheme="minorHAnsi"/>
              </w:rPr>
            </w:pP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B3DC8" w14:textId="7692C263" w:rsidR="00F166FF" w:rsidRDefault="00F166FF">
            <w:pPr>
              <w:pStyle w:val="xmsonormal"/>
            </w:pPr>
            <w:r>
              <w:rPr>
                <w:color w:val="000000"/>
              </w:rPr>
              <w:t> </w:t>
            </w:r>
            <w:r w:rsidR="00F058B9">
              <w:rPr>
                <w:color w:val="000000"/>
              </w:rPr>
              <w:t xml:space="preserve">Outbound </w:t>
            </w:r>
            <w:r w:rsidR="006C481D">
              <w:rPr>
                <w:color w:val="000000"/>
              </w:rPr>
              <w:t xml:space="preserve">? </w:t>
            </w:r>
            <w:r w:rsidR="00F058B9">
              <w:rPr>
                <w:color w:val="000000"/>
              </w:rPr>
              <w:t>(ARMS initiates the connection to pull data)</w:t>
            </w:r>
          </w:p>
        </w:tc>
      </w:tr>
      <w:tr w:rsidR="006C481D" w14:paraId="453F93F7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3CB2D" w14:textId="78A7132A" w:rsidR="006C481D" w:rsidRPr="00F058B9" w:rsidRDefault="006C481D">
            <w:proofErr w:type="spellStart"/>
            <w:r>
              <w:t>Webphone_New</w:t>
            </w:r>
            <w:proofErr w:type="spellEnd"/>
            <w:r>
              <w:t xml:space="preserve"> (Pre-Prod)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5B16" w14:textId="0A4AA53D" w:rsidR="006C481D" w:rsidRPr="00F058B9" w:rsidRDefault="006C481D">
            <w:r>
              <w:t>Cenet.sbc.com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1763" w14:textId="6290DE8A" w:rsidR="006C481D" w:rsidRDefault="006C481D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Oracle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F3E0" w14:textId="0A5621C1" w:rsidR="006C481D" w:rsidRDefault="006C481D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 xml:space="preserve">Oracle Provider for </w:t>
            </w:r>
            <w:r>
              <w:rPr>
                <w:color w:val="000000"/>
              </w:rPr>
              <w:lastRenderedPageBreak/>
              <w:t>OLE DB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BA15" w14:textId="30CE297C" w:rsidR="006C481D" w:rsidRDefault="00D0605F" w:rsidP="00F058B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13924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8C12" w14:textId="57BC0ACF" w:rsidR="006C481D" w:rsidRDefault="00D0605F" w:rsidP="00F058B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Webphone</w:t>
            </w:r>
            <w:proofErr w:type="spellEnd"/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78394" w14:textId="2C208BA6" w:rsidR="006C481D" w:rsidRDefault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 xml:space="preserve">Outbound ? (ARMS </w:t>
            </w:r>
            <w:r>
              <w:rPr>
                <w:color w:val="000000"/>
              </w:rPr>
              <w:lastRenderedPageBreak/>
              <w:t>initiates the connection to pull data)</w:t>
            </w:r>
          </w:p>
        </w:tc>
      </w:tr>
      <w:tr w:rsidR="00D0605F" w14:paraId="0E3BD49E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C4459" w14:textId="347CAF07" w:rsidR="00D0605F" w:rsidRPr="00F058B9" w:rsidRDefault="00D0605F" w:rsidP="00D0605F">
            <w:proofErr w:type="spellStart"/>
            <w:r>
              <w:lastRenderedPageBreak/>
              <w:t>Webphone</w:t>
            </w:r>
            <w:proofErr w:type="spellEnd"/>
            <w:r>
              <w:t xml:space="preserve"> (Prod) 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6C719" w14:textId="7FEBD484" w:rsidR="00D0605F" w:rsidRPr="00F058B9" w:rsidRDefault="00D0605F" w:rsidP="00D0605F">
            <w:r>
              <w:t>Cenet.sbc.com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EFD7" w14:textId="4FE8BBA7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Oracle</w:t>
            </w: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B1D8" w14:textId="77EAEE7D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Microsoft OLE DB Provider for</w:t>
            </w:r>
            <w:r>
              <w:rPr>
                <w:color w:val="000000"/>
              </w:rPr>
              <w:t xml:space="preserve"> ODBC Drivers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81CA" w14:textId="32EDFA6B" w:rsidR="00D0605F" w:rsidRDefault="00D0605F" w:rsidP="00D0605F">
            <w:pPr>
              <w:rPr>
                <w:color w:val="000000"/>
              </w:rPr>
            </w:pPr>
            <w:r>
              <w:rPr>
                <w:color w:val="000000"/>
              </w:rPr>
              <w:t>13924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DF73" w14:textId="6EACAE6A" w:rsidR="00D0605F" w:rsidRDefault="00D0605F" w:rsidP="00D0605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Webphone</w:t>
            </w:r>
            <w:proofErr w:type="spellEnd"/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81A0B" w14:textId="71AC06A6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Outbound ? (ARMS initiates the connection to pull data)</w:t>
            </w:r>
          </w:p>
        </w:tc>
      </w:tr>
      <w:tr w:rsidR="00A461CA" w14:paraId="05E26E0C" w14:textId="77777777" w:rsidTr="00D0605F">
        <w:tc>
          <w:tcPr>
            <w:tcW w:w="253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4BEB1" w14:textId="2D8B1384" w:rsidR="00D0605F" w:rsidRPr="00F058B9" w:rsidRDefault="00D0605F" w:rsidP="00D0605F">
            <w:r>
              <w:t>WIWAUK4ARMSXD03 (PROD)</w:t>
            </w:r>
          </w:p>
        </w:tc>
        <w:tc>
          <w:tcPr>
            <w:tcW w:w="15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4D1D" w14:textId="703B6197" w:rsidR="00D0605F" w:rsidRPr="00F058B9" w:rsidRDefault="00D0605F" w:rsidP="00D0605F">
            <w:r>
              <w:t>WIWAUK4ARMSXD03</w:t>
            </w:r>
          </w:p>
        </w:tc>
        <w:tc>
          <w:tcPr>
            <w:tcW w:w="66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1F4D2" w14:textId="51F96506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SQL Server</w:t>
            </w:r>
          </w:p>
          <w:p w14:paraId="670F2FF1" w14:textId="29519EB3" w:rsidR="00D0605F" w:rsidRDefault="00D0605F" w:rsidP="00D0605F">
            <w:pPr>
              <w:pStyle w:val="xmsonormal"/>
              <w:rPr>
                <w:color w:val="000000"/>
              </w:rPr>
            </w:pPr>
          </w:p>
        </w:tc>
        <w:tc>
          <w:tcPr>
            <w:tcW w:w="78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F2BA8" w14:textId="6107566D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Microsoft OLE DB Provider for SQL Server</w:t>
            </w:r>
          </w:p>
        </w:tc>
        <w:tc>
          <w:tcPr>
            <w:tcW w:w="103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AB694" w14:textId="450CF275" w:rsidR="00D0605F" w:rsidRDefault="00D0605F" w:rsidP="00D0605F">
            <w:pPr>
              <w:rPr>
                <w:color w:val="000000"/>
              </w:rPr>
            </w:pPr>
            <w:r>
              <w:rPr>
                <w:color w:val="000000"/>
              </w:rPr>
              <w:t>ARMS Pre-PROD Server - 6450</w:t>
            </w:r>
          </w:p>
        </w:tc>
        <w:tc>
          <w:tcPr>
            <w:tcW w:w="9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30D8" w14:textId="64FCDF85" w:rsidR="00D0605F" w:rsidRDefault="00D0605F" w:rsidP="00D0605F">
            <w:pPr>
              <w:rPr>
                <w:color w:val="000000"/>
              </w:rPr>
            </w:pPr>
            <w:r>
              <w:rPr>
                <w:color w:val="000000"/>
              </w:rPr>
              <w:t>ARMS</w:t>
            </w:r>
          </w:p>
        </w:tc>
        <w:tc>
          <w:tcPr>
            <w:tcW w:w="89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A9A9" w14:textId="2B8BE684" w:rsidR="00D0605F" w:rsidRDefault="00D0605F" w:rsidP="00D0605F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Both</w:t>
            </w:r>
          </w:p>
        </w:tc>
      </w:tr>
    </w:tbl>
    <w:p w14:paraId="0AF3FC57" w14:textId="7BE5C9D0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 w:rsidRPr="006614A2">
        <w:rPr>
          <w:rFonts w:eastAsia="Times New Roman"/>
        </w:rPr>
        <w:t xml:space="preserve">Do </w:t>
      </w:r>
      <w:r w:rsidR="006614A2">
        <w:rPr>
          <w:rFonts w:eastAsia="Times New Roman"/>
        </w:rPr>
        <w:t>you</w:t>
      </w:r>
      <w:r>
        <w:rPr>
          <w:rFonts w:eastAsia="Times New Roman"/>
        </w:rPr>
        <w:t xml:space="preserve"> have any custom code hosted on these application databases? (Example: SQL Server CLR Integration)</w:t>
      </w:r>
    </w:p>
    <w:p w14:paraId="397C39E8" w14:textId="136CF46B" w:rsidR="00852A5A" w:rsidRDefault="00852A5A" w:rsidP="00852A5A">
      <w:pPr>
        <w:pStyle w:val="xmsolistparagraph"/>
        <w:rPr>
          <w:rFonts w:eastAsia="Times New Roman"/>
        </w:rPr>
      </w:pPr>
      <w:r>
        <w:rPr>
          <w:rFonts w:eastAsia="Times New Roman"/>
        </w:rPr>
        <w:t xml:space="preserve">Not sure that I understand the question:  DTS Packages, SSIS packages, SQL functions, stored procedures.  We do not run any outside of </w:t>
      </w:r>
      <w:proofErr w:type="spellStart"/>
      <w:r>
        <w:rPr>
          <w:rFonts w:eastAsia="Times New Roman"/>
        </w:rPr>
        <w:t>dts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ssis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server jobs that is integrated with a DB connection.  </w:t>
      </w:r>
    </w:p>
    <w:p w14:paraId="4D245119" w14:textId="54C1A814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Are there any external tables configured on these application databases? If yes, what driver are we using to query from these external tables?</w:t>
      </w:r>
    </w:p>
    <w:p w14:paraId="2459DE42" w14:textId="6A3AA53D" w:rsidR="00EC1B52" w:rsidRDefault="00EC1B52" w:rsidP="00EC1B52">
      <w:pPr>
        <w:pStyle w:val="xmsolistparagraph"/>
        <w:rPr>
          <w:rFonts w:eastAsia="Times New Roman"/>
        </w:rPr>
      </w:pPr>
      <w:r>
        <w:rPr>
          <w:rFonts w:eastAsia="Times New Roman"/>
        </w:rPr>
        <w:t xml:space="preserve">No, if I am understanding the question correctly.  </w:t>
      </w:r>
    </w:p>
    <w:p w14:paraId="05480E77" w14:textId="66E21549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How frequently are full/incremental database backups performed? What tools are used to perform the backup operations? And, how long are the database backup files held in the system?</w:t>
      </w:r>
    </w:p>
    <w:p w14:paraId="0A578297" w14:textId="308E463C" w:rsidR="009F423C" w:rsidRDefault="009F423C" w:rsidP="009F423C">
      <w:pPr>
        <w:pStyle w:val="xmsolistparagraph"/>
        <w:rPr>
          <w:rFonts w:eastAsia="Times New Roman"/>
        </w:rPr>
      </w:pPr>
      <w:r>
        <w:rPr>
          <w:rFonts w:eastAsia="Times New Roman"/>
        </w:rPr>
        <w:t xml:space="preserve">Full backups are made daily.  I am unaware of any incremental backups.  Backups are managed as MS SQL Server Maintenance Plans and scheduled thru SQL Server jobs.  </w:t>
      </w:r>
      <w:r w:rsidR="002405BC">
        <w:rPr>
          <w:rFonts w:eastAsia="Times New Roman"/>
        </w:rPr>
        <w:t xml:space="preserve">Backups are performed as daily, weekly and monthly intervals.   Daily backups are minimally retained on disk for 3 days, weekly for 1 week and monthly for 1 month.  Net backup strategies move backups from disk to offline and then offsite storage.    </w:t>
      </w:r>
    </w:p>
    <w:p w14:paraId="385FB1AA" w14:textId="5D29330D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As this application stores SOX compliant data in the databases, do we have this data encrypted and stored?</w:t>
      </w:r>
    </w:p>
    <w:p w14:paraId="10986FF6" w14:textId="6A249D8A" w:rsidR="002405BC" w:rsidRDefault="002405BC" w:rsidP="002405BC">
      <w:pPr>
        <w:pStyle w:val="xmsolistparagraph"/>
        <w:rPr>
          <w:rFonts w:eastAsia="Times New Roman"/>
        </w:rPr>
      </w:pPr>
      <w:r>
        <w:rPr>
          <w:rFonts w:eastAsia="Times New Roman"/>
        </w:rPr>
        <w:t xml:space="preserve">ARMS does not handle or store any data that requires encryption per ASPR guide lines for handling sensitive or restricted personally identifiable data (No SPI, No RPI, No PCI,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 xml:space="preserve">).    </w:t>
      </w:r>
    </w:p>
    <w:p w14:paraId="4A2F96B5" w14:textId="19BCB04B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Do we have SMTP configured to send notifications for this application?</w:t>
      </w:r>
    </w:p>
    <w:p w14:paraId="76C3FC11" w14:textId="47DD6118" w:rsidR="002405BC" w:rsidRDefault="002405BC" w:rsidP="002405BC">
      <w:pPr>
        <w:pStyle w:val="xmsolistparagraph"/>
        <w:rPr>
          <w:rFonts w:eastAsia="Times New Roman"/>
        </w:rPr>
      </w:pPr>
      <w:r>
        <w:rPr>
          <w:rFonts w:eastAsia="Times New Roman"/>
        </w:rPr>
        <w:t>Yes</w:t>
      </w:r>
    </w:p>
    <w:p w14:paraId="1EB57054" w14:textId="12E2B04F" w:rsidR="00F166FF" w:rsidRDefault="00F166FF" w:rsidP="00F166FF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>Do you have any database configuration information stored in the server registry or in the machine's configuration files?</w:t>
      </w:r>
    </w:p>
    <w:p w14:paraId="1D929155" w14:textId="559A836B" w:rsidR="002405BC" w:rsidRDefault="002405BC" w:rsidP="002405BC">
      <w:pPr>
        <w:pStyle w:val="xmsolistparagraph"/>
        <w:rPr>
          <w:rFonts w:eastAsia="Times New Roman"/>
        </w:rPr>
      </w:pPr>
      <w:r>
        <w:rPr>
          <w:rFonts w:eastAsia="Times New Roman"/>
        </w:rPr>
        <w:t>No</w:t>
      </w:r>
    </w:p>
    <w:p w14:paraId="31A30070" w14:textId="77777777" w:rsidR="00F166FF" w:rsidRDefault="00F166FF" w:rsidP="00F166FF">
      <w:pPr>
        <w:pStyle w:val="xmsonormal"/>
      </w:pPr>
      <w:r>
        <w:t> </w:t>
      </w:r>
    </w:p>
    <w:p w14:paraId="55548BD3" w14:textId="77777777" w:rsidR="00F166FF" w:rsidRDefault="00F166FF" w:rsidP="00F166FF">
      <w:pPr>
        <w:pStyle w:val="xmsonormal"/>
      </w:pPr>
      <w:r>
        <w:t>Question to SDBA Team</w:t>
      </w:r>
    </w:p>
    <w:p w14:paraId="2784EDE7" w14:textId="2BA6F2C8" w:rsidR="00F166FF" w:rsidRDefault="00F166FF" w:rsidP="00F166FF">
      <w:pPr>
        <w:pStyle w:val="x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Do we have System Center Operations Manager (SCOM) monitoring enabled for ARMS database servers?</w:t>
      </w:r>
    </w:p>
    <w:p w14:paraId="3EBCBE4B" w14:textId="5F2047D1" w:rsidR="00153769" w:rsidRDefault="00153769" w:rsidP="00153769">
      <w:pPr>
        <w:pStyle w:val="xmsolistparagraph"/>
        <w:rPr>
          <w:rFonts w:eastAsia="Times New Roman"/>
        </w:rPr>
      </w:pPr>
      <w:r>
        <w:rPr>
          <w:rFonts w:eastAsia="Times New Roman"/>
        </w:rPr>
        <w:t xml:space="preserve">Inquiry submitted to DBA teams </w:t>
      </w:r>
      <w:bookmarkStart w:id="0" w:name="_GoBack"/>
      <w:bookmarkEnd w:id="0"/>
    </w:p>
    <w:p w14:paraId="31A77F00" w14:textId="77777777" w:rsidR="001E3517" w:rsidRDefault="00683CF7"/>
    <w:sectPr w:rsidR="001E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E80BB" w14:textId="77777777" w:rsidR="00683CF7" w:rsidRDefault="00683CF7" w:rsidP="00A461CA">
      <w:r>
        <w:separator/>
      </w:r>
    </w:p>
  </w:endnote>
  <w:endnote w:type="continuationSeparator" w:id="0">
    <w:p w14:paraId="54631222" w14:textId="77777777" w:rsidR="00683CF7" w:rsidRDefault="00683CF7" w:rsidP="00A4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BD323" w14:textId="77777777" w:rsidR="00683CF7" w:rsidRDefault="00683CF7" w:rsidP="00A461CA">
      <w:r>
        <w:separator/>
      </w:r>
    </w:p>
  </w:footnote>
  <w:footnote w:type="continuationSeparator" w:id="0">
    <w:p w14:paraId="2A762935" w14:textId="77777777" w:rsidR="00683CF7" w:rsidRDefault="00683CF7" w:rsidP="00A4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3040"/>
    <w:multiLevelType w:val="multilevel"/>
    <w:tmpl w:val="643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55052"/>
    <w:multiLevelType w:val="multilevel"/>
    <w:tmpl w:val="4FB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4749B0"/>
    <w:multiLevelType w:val="multilevel"/>
    <w:tmpl w:val="492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F"/>
    <w:rsid w:val="00153769"/>
    <w:rsid w:val="00201E4A"/>
    <w:rsid w:val="002405BC"/>
    <w:rsid w:val="006614A2"/>
    <w:rsid w:val="00683CF7"/>
    <w:rsid w:val="006C481D"/>
    <w:rsid w:val="00852A5A"/>
    <w:rsid w:val="009F423C"/>
    <w:rsid w:val="00A461CA"/>
    <w:rsid w:val="00D0605F"/>
    <w:rsid w:val="00EC1B52"/>
    <w:rsid w:val="00ED694B"/>
    <w:rsid w:val="00F058B9"/>
    <w:rsid w:val="00F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1BA88"/>
  <w15:chartTrackingRefBased/>
  <w15:docId w15:val="{5E2691BF-2917-45C1-979D-FE166529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166FF"/>
  </w:style>
  <w:style w:type="paragraph" w:customStyle="1" w:styleId="xmsolistparagraph">
    <w:name w:val="x_msolistparagraph"/>
    <w:basedOn w:val="Normal"/>
    <w:rsid w:val="00F166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8420F49F3A14EA42BE3C715957BD6" ma:contentTypeVersion="4" ma:contentTypeDescription="Create a new document." ma:contentTypeScope="" ma:versionID="4530263989910c99136079ca9f5badce">
  <xsd:schema xmlns:xsd="http://www.w3.org/2001/XMLSchema" xmlns:xs="http://www.w3.org/2001/XMLSchema" xmlns:p="http://schemas.microsoft.com/office/2006/metadata/properties" xmlns:ns2="971776a2-d87c-4f5e-8480-8d1675fb4738" targetNamespace="http://schemas.microsoft.com/office/2006/metadata/properties" ma:root="true" ma:fieldsID="1ebf95678e9214f5698b99109c2fcf2a" ns2:_="">
    <xsd:import namespace="971776a2-d87c-4f5e-8480-8d1675fb4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776a2-d87c-4f5e-8480-8d1675fb4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6206D-6058-443A-A03E-4516999AAB7C}"/>
</file>

<file path=customXml/itemProps2.xml><?xml version="1.0" encoding="utf-8"?>
<ds:datastoreItem xmlns:ds="http://schemas.openxmlformats.org/officeDocument/2006/customXml" ds:itemID="{B2C5E7C8-FC9E-4ED9-85B0-75292CD20910}"/>
</file>

<file path=customXml/itemProps3.xml><?xml version="1.0" encoding="utf-8"?>
<ds:datastoreItem xmlns:ds="http://schemas.openxmlformats.org/officeDocument/2006/customXml" ds:itemID="{238FFAA0-69A4-4E1D-9B3B-B045F07BA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Tagaban</dc:creator>
  <cp:keywords/>
  <dc:description/>
  <cp:lastModifiedBy>GARGUS, TERRY L</cp:lastModifiedBy>
  <cp:revision>4</cp:revision>
  <dcterms:created xsi:type="dcterms:W3CDTF">2020-12-07T22:00:00Z</dcterms:created>
  <dcterms:modified xsi:type="dcterms:W3CDTF">2020-12-08T03:23:00Z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2020-12-07T19:39:15Z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50e591bd-9fec-4cec-8936-88d46ab68327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0x01010074D8420F49F3A14EA42BE3C715957BD6</vt:lpwstr>
  </property>
</Properties>
</file>