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SALARY CERTIFICATE</w:t>
      </w:r>
    </w:p>
    <w:p>
      <w:pPr>
        <w:spacing w:after="240"/>
        <w:jc w:val="left"/>
      </w:pPr>
      <w:r>
        <w:rPr>
          <w:sz w:val="18"/>
          <w:szCs w:val="18"/>
        </w:rPr>
        <w:t xml:space="preserve">CONFIDENTIAL — approval-gated output (Class A fixture). QR validity: 90 days (fixture metadata).</w:t>
      </w:r>
    </w:p>
    <w:p>
      <w:pPr>
        <w:spacing w:after="160"/>
        <w:jc w:val="left"/>
      </w:pPr>
      <w:r>
        <w:rPr>
          <w:sz w:val="22"/>
          <w:szCs w:val="22"/>
        </w:rPr>
        <w:t xml:space="preserve">This is to certify that Abdulrahman Khalid Al-Mansoori (FIXTURE), Employee No. FIX-EMP-AR-001, is a full-time employee of Falcon Gulf Logistics L.L.C (FIXTURE) since 01 June 2021, currently working as مشرف عمليات النقل والخدمات اللوجستية.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Amount (AED)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 Salary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14,400.00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Housing Allowance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6,000.00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Transport Allowance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2,400.00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Monthly Salary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AED 24,000.00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CONFIDENTIAL — Class A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Falcon Gulf Logistics L.L.C (FIXTURE)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2026-07-26T13:50:37.404Z</dcterms:created>
  <dcterms:modified xsi:type="dcterms:W3CDTF">2026-07-26T13:50:37.404Z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