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30"/>
          <w:szCs w:val="30"/>
        </w:rPr>
        <w:t xml:space="preserve">EMPLOYEE CLEARANCE FORM</w:t>
      </w:r>
    </w:p>
    <w:p>
      <w:pPr>
        <w:spacing w:after="240"/>
        <w:jc w:val="left"/>
      </w:pPr>
      <w:r>
        <w:rPr>
          <w:b/>
          <w:bCs/>
          <w:sz w:val="22"/>
          <w:szCs w:val="22"/>
        </w:rPr>
        <w:t xml:space="preserve">Employee: Jonathan Maximilian Featherstone-Harrington III   No: FIX-EMP-001   Department: Integrated Supply Chain, Fleet Operations and Strategic Procurement Department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pct" w:w="35%"/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pct" w:w="18%"/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Cleared</w:t>
            </w:r>
          </w:p>
        </w:tc>
        <w:tc>
          <w:tcPr>
            <w:tcW w:type="pct" w:w="20%"/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  <w:tc>
          <w:tcPr>
            <w:tcW w:type="pct" w:w="12%"/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pct" w:w="1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IT</w:t>
            </w:r>
          </w:p>
        </w:tc>
        <w:tc>
          <w:tcPr>
            <w:tcW w:type="pct" w:w="3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Laptop &amp; accessories returned</w:t>
            </w:r>
          </w:p>
        </w:tc>
        <w:tc>
          <w:tcPr>
            <w:tcW w:type="pct" w:w="18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  ☐ No</w:t>
            </w:r>
          </w:p>
        </w:tc>
        <w:tc>
          <w:tcPr>
            <w:tcW w:type="pct" w:w="20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IT</w:t>
            </w:r>
          </w:p>
        </w:tc>
        <w:tc>
          <w:tcPr>
            <w:tcW w:type="pct" w:w="3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&amp; system access revoked</w:t>
            </w:r>
          </w:p>
        </w:tc>
        <w:tc>
          <w:tcPr>
            <w:tcW w:type="pct" w:w="18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  ☐ No</w:t>
            </w:r>
          </w:p>
        </w:tc>
        <w:tc>
          <w:tcPr>
            <w:tcW w:type="pct" w:w="20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Fleet</w:t>
            </w:r>
          </w:p>
        </w:tc>
        <w:tc>
          <w:tcPr>
            <w:tcW w:type="pct" w:w="3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Vehicle &amp; fuel card returned</w:t>
            </w:r>
          </w:p>
        </w:tc>
        <w:tc>
          <w:tcPr>
            <w:tcW w:type="pct" w:w="18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  ☐ No</w:t>
            </w:r>
          </w:p>
        </w:tc>
        <w:tc>
          <w:tcPr>
            <w:tcW w:type="pct" w:w="20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HR</w:t>
            </w:r>
          </w:p>
        </w:tc>
        <w:tc>
          <w:tcPr>
            <w:tcW w:type="pct" w:w="3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 card &amp; access badge returned</w:t>
            </w:r>
          </w:p>
        </w:tc>
        <w:tc>
          <w:tcPr>
            <w:tcW w:type="pct" w:w="18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  ☐ No</w:t>
            </w:r>
          </w:p>
        </w:tc>
        <w:tc>
          <w:tcPr>
            <w:tcW w:type="pct" w:w="20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tcPr>
            <w:tcW w:type="pct" w:w="3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Outstanding advances settled</w:t>
            </w:r>
          </w:p>
        </w:tc>
        <w:tc>
          <w:tcPr>
            <w:tcW w:type="pct" w:w="18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  ☐ No</w:t>
            </w:r>
          </w:p>
        </w:tc>
        <w:tc>
          <w:tcPr>
            <w:tcW w:type="pct" w:w="20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Stores</w:t>
            </w:r>
          </w:p>
        </w:tc>
        <w:tc>
          <w:tcPr>
            <w:tcW w:type="pct" w:w="3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PPE and tools returned</w:t>
            </w:r>
          </w:p>
        </w:tc>
        <w:tc>
          <w:tcPr>
            <w:tcW w:type="pct" w:w="18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  ☐ No</w:t>
            </w:r>
          </w:p>
        </w:tc>
        <w:tc>
          <w:tcPr>
            <w:tcW w:type="pct" w:w="20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20" w:right="1020" w:bottom="907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Clearance form fixture  —  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12"/>
      </w:pBdr>
      <w:jc w:val="center"/>
    </w:pPr>
    <w:r>
      <w:rPr>
        <w:b/>
        <w:bCs/>
        <w:color w:val="1e3a8a"/>
        <w:sz w:val="26"/>
        <w:szCs w:val="26"/>
      </w:rPr>
      <w:t xml:space="preserve">Falcon Gulf Logistics L.L.C (FIXTURE)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2026-07-26T13:50:39.100Z</dcterms:created>
  <dcterms:modified xsi:type="dcterms:W3CDTF">2026-07-26T13:50:39.100Z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