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14"/>
          <w:szCs w:val="14"/>
        </w:rPr>
        <w:t xml:space="preserve">Falcon Gulf Logistics L.L.C (FIXTURE)</w:t>
      </w:r>
    </w:p>
    <w:p>
      <w:pPr>
        <w:spacing w:after="30"/>
        <w:jc w:val="center"/>
      </w:pPr>
      <w:r>
        <w:rPr>
          <w:b/>
          <w:bCs/>
          <w:sz w:val="16"/>
          <w:szCs w:val="16"/>
        </w:rPr>
        <w:t xml:space="preserve">Abdulrahman Khalid Al-Mansoori (FIXTURE)</w:t>
      </w:r>
    </w:p>
    <w:p>
      <w:pPr>
        <w:bidi/>
        <w:spacing w:after="30"/>
        <w:jc w:val="center"/>
      </w:pPr>
      <w:r>
        <w:rPr>
          <w:sz w:val="14"/>
          <w:szCs w:val="14"/>
          <w:rtl/>
        </w:rPr>
        <w:t xml:space="preserve">عبدالرحمن خالد المنصوري (تجريبي)</w:t>
      </w:r>
    </w:p>
    <w:p>
      <w:pPr>
        <w:spacing w:after="30"/>
        <w:jc w:val="center"/>
      </w:pPr>
      <w:r>
        <w:rPr>
          <w:sz w:val="11"/>
          <w:szCs w:val="11"/>
        </w:rPr>
        <w:t xml:space="preserve">مشرف عمليات النقل والخدمات اللوجستية</w:t>
      </w:r>
    </w:p>
    <w:p>
      <w:pPr>
        <w:spacing w:after="160"/>
        <w:jc w:val="center"/>
      </w:pPr>
      <w:r>
        <w:rPr>
          <w:b/>
          <w:bCs/>
          <w:sz w:val="13"/>
          <w:szCs w:val="13"/>
        </w:rPr>
        <w:t xml:space="preserve">FIX-EMP-AR-001</w:t>
      </w:r>
    </w:p>
    <w:sectPr>
      <w:pgSz w:w="4852" w:h="3060" w:orient="portrait"/>
      <w:pgMar w:top="170" w:right="226" w:bottom="170" w:left="22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2026-07-26T13:50:39.538Z</dcterms:created>
  <dcterms:modified xsi:type="dcterms:W3CDTF">2026-07-26T13:50:39.538Z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