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Emp Code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Name (EN)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الاسم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Department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Designation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Document No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Expiry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{d.rows[i].no}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{d.rows[i].empCode}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{d.rows[i].nameEn}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{d.rows[i].nameAr}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{d.rows[i].department}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{d.rows[i].designation}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{d.rows[i].documentNo}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{d.rows[i].expiry}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{d.rows[i].status}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{d.rows[i+1].no}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{d.rows[i+1].empCode}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{d.rows[i+1].nameEn}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{d.rows[i+1].nameAr}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{d.rows[i+1].department}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{d.rows[i+1].designation}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{d.rows[i+1].documentNo}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{d.rows[i+1].expiry}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{d.rows[i+1].status}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b/>
          <w:bCs/>
          <w:sz w:val="22"/>
          <w:szCs w:val="22"/>
        </w:rPr>
        <w:t xml:space="preserve">Total employees: {d.totalCount}   Expired: {d.expiredCount}   Expiring: {d.expiringCount}</w:t>
      </w:r>
    </w:p>
    <w:sectPr>
      <w:headerReference w:type="default" r:id="rId7"/>
      <w:footerReference w:type="default" r:id="rId8"/>
      <w:pgSz w:w="16838" w:h="11906" w:orient="landscape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120-row fixture dataset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12"/>
      </w:pBdr>
      <w:jc w:val="center"/>
    </w:pPr>
    <w:r>
      <w:rPr>
        <w:b/>
        <w:bCs/>
        <w:color w:val="1e3a8a"/>
        <w:sz w:val="26"/>
        <w:szCs w:val="26"/>
      </w:rPr>
      <w:t xml:space="preserve">{d.companyName} — Employee Document Compliance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2026-07-26T13:50:38.371Z</dcterms:created>
  <dcterms:modified xsi:type="dcterms:W3CDTF">2026-07-26T13:50:38.371Z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