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k7napaq17oh" w:id="0"/>
      <w:bookmarkEnd w:id="0"/>
      <w:r w:rsidDel="00000000" w:rsidR="00000000" w:rsidRPr="00000000">
        <w:rPr>
          <w:rtl w:val="0"/>
        </w:rPr>
        <w:t xml:space="preserve">Landing Page Feedback </w:t>
      </w:r>
    </w:p>
    <w:p w:rsidR="00000000" w:rsidDel="00000000" w:rsidP="00000000" w:rsidRDefault="00000000" w:rsidRPr="00000000" w14:paraId="00000002">
      <w:pPr>
        <w:pStyle w:val="Heading2"/>
        <w:spacing w:after="80" w:lineRule="auto"/>
        <w:rPr/>
      </w:pPr>
      <w:bookmarkStart w:colFirst="0" w:colLast="0" w:name="_z79rdpbue9he" w:id="1"/>
      <w:bookmarkEnd w:id="1"/>
      <w:r w:rsidDel="00000000" w:rsidR="00000000" w:rsidRPr="00000000">
        <w:rPr>
          <w:rtl w:val="0"/>
        </w:rPr>
        <w:t xml:space="preserve">General Note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3667125</wp:posOffset>
            </wp:positionH>
            <wp:positionV relativeFrom="paragraph">
              <wp:posOffset>361950</wp:posOffset>
            </wp:positionV>
            <wp:extent cx="3011285" cy="1854110"/>
            <wp:effectExtent b="12700" l="12700" r="12700" t="1270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1285" cy="1854110"/>
                    </a:xfrm>
                    <a:prstGeom prst="rect"/>
                    <a:ln w="127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landing page is a good first version, especially from a visual and positioning direction.</w:t>
        <w:br w:type="textWrapping"/>
        <w:t xml:space="preserve"> The ROI angle is strong and can work well as a hook.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However, the page currently needs better balance between: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lwy1bg6vkblv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ROI message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HR product value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Right now, the visitor may understand that Mr. HR gives financial return, but may not quickly understand what the system actually helps them manage day to day.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bout3kk9b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Positioning Balance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205787</wp:posOffset>
            </wp:positionV>
            <wp:extent cx="2802477" cy="2632630"/>
            <wp:effectExtent b="12700" l="12700" r="12700" t="1270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477" cy="2632630"/>
                    </a:xfrm>
                    <a:prstGeom prst="rect"/>
                    <a:ln w="127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widowControl w:val="0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The ROI message is strong, but it is repeated too much across the page.</w:t>
      </w:r>
    </w:p>
    <w:p w:rsidR="00000000" w:rsidDel="00000000" w:rsidP="00000000" w:rsidRDefault="00000000" w:rsidRPr="00000000" w14:paraId="0000000A">
      <w:pPr>
        <w:widowControl w:val="0"/>
        <w:spacing w:after="24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feeling: </w:t>
      </w:r>
      <w:r w:rsidDel="00000000" w:rsidR="00000000" w:rsidRPr="00000000">
        <w:rPr>
          <w:rtl w:val="0"/>
        </w:rPr>
        <w:t xml:space="preserve"> The page sounds mainly about return, money back, and financial value.</w:t>
      </w:r>
    </w:p>
    <w:p w:rsidR="00000000" w:rsidDel="00000000" w:rsidP="00000000" w:rsidRDefault="00000000" w:rsidRPr="00000000" w14:paraId="0000000B">
      <w:pPr>
        <w:widowControl w:val="0"/>
        <w:spacing w:after="24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direction: </w:t>
      </w:r>
      <w:r w:rsidDel="00000000" w:rsidR="00000000" w:rsidRPr="00000000">
        <w:rPr>
          <w:rtl w:val="0"/>
        </w:rPr>
        <w:t xml:space="preserve">Keep ROI as the main hook, but make it clearer earlier that Mr. HR is also a practical HR system for Saudi companies.</w:t>
      </w:r>
    </w:p>
    <w:p w:rsidR="00000000" w:rsidDel="00000000" w:rsidP="00000000" w:rsidRDefault="00000000" w:rsidRPr="00000000" w14:paraId="0000000C">
      <w:pPr>
        <w:widowControl w:val="0"/>
        <w:spacing w:after="240" w:before="0" w:lin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Suggested positioning:</w:t>
      </w:r>
    </w:p>
    <w:p w:rsidR="00000000" w:rsidDel="00000000" w:rsidP="00000000" w:rsidRDefault="00000000" w:rsidRPr="00000000" w14:paraId="0000000D">
      <w:pPr>
        <w:widowControl w:val="0"/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Mr. HR is a Saudi AI-powered HR system that helps companies manage attendance, employee services, performance, rewards, and HR insights — while turning better performance into measurable business value.</w:t>
      </w:r>
    </w:p>
    <w:p w:rsidR="00000000" w:rsidDel="00000000" w:rsidP="00000000" w:rsidRDefault="00000000" w:rsidRPr="00000000" w14:paraId="0000000E">
      <w:pPr>
        <w:widowControl w:val="0"/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mnxne8toba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Value Should Appear Earlier</w:t>
      </w:r>
    </w:p>
    <w:p w:rsidR="00000000" w:rsidDel="00000000" w:rsidP="00000000" w:rsidRDefault="00000000" w:rsidRPr="00000000" w14:paraId="00000013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After the hero section, the page should quickly answer:</w:t>
      </w:r>
    </w:p>
    <w:p w:rsidR="00000000" w:rsidDel="00000000" w:rsidP="00000000" w:rsidRDefault="00000000" w:rsidRPr="00000000" w14:paraId="00000014">
      <w:pPr>
        <w:widowControl w:val="0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Mr. HR actually offer?</w:t>
      </w:r>
    </w:p>
    <w:p w:rsidR="00000000" w:rsidDel="00000000" w:rsidP="00000000" w:rsidRDefault="00000000" w:rsidRPr="00000000" w14:paraId="00000015">
      <w:pPr>
        <w:widowControl w:val="0"/>
        <w:spacing w:after="0" w:before="0" w:line="240" w:lineRule="auto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  <w:t xml:space="preserve">Suggested section title: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What Mr. HR Helps You Manage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661988</wp:posOffset>
            </wp:positionH>
            <wp:positionV relativeFrom="paragraph">
              <wp:posOffset>314325</wp:posOffset>
            </wp:positionV>
            <wp:extent cx="4443413" cy="2473749"/>
            <wp:effectExtent b="0" l="0" r="0" t="0"/>
            <wp:wrapTopAndBottom distB="114300" distT="114300"/>
            <wp:docPr descr="Visual Example – Suggested Services Section" id="1" name="image3.png"/>
            <a:graphic>
              <a:graphicData uri="http://schemas.openxmlformats.org/drawingml/2006/picture">
                <pic:pic>
                  <pic:nvPicPr>
                    <pic:cNvPr descr="Visual Example – Suggested Services Section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473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widowControl w:val="0"/>
        <w:spacing w:after="0" w:before="240" w:lin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This is an example of how the core services can be displayed clearly using compact service cards.</w:t>
      </w:r>
    </w:p>
    <w:p w:rsidR="00000000" w:rsidDel="00000000" w:rsidP="00000000" w:rsidRDefault="00000000" w:rsidRPr="00000000" w14:paraId="00000017">
      <w:pPr>
        <w:widowControl w:val="0"/>
        <w:spacing w:after="0" w:before="240" w:line="240" w:lineRule="auto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1220.0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655"/>
        <w:gridCol w:w="6240"/>
        <w:tblGridChange w:id="0">
          <w:tblGrid>
            <w:gridCol w:w="2325"/>
            <w:gridCol w:w="2655"/>
            <w:gridCol w:w="62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Arabic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الحضور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والانصراف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سج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حضور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الموظفين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موثوقة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الوجه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البصمة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الموظفين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الذاتية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الإجازات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الاستئذان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تبديل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الشفتات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Assistant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مساعد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موارد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بشرية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مساعد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الموظفين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والمدراء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باللهجة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السعودية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ويجاوب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والطلبات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متابعة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الأداء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والالتزام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الالتزام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الحضور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ومؤشرات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بوضوح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Rewards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المكافآت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والتحفيز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حف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الموظفين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بالنقاط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التقدير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بطاقات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الهدايا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والمكافآت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تقارير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وملخصات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وتتخذ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أسرع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متابعة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المهام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قريبا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after="240" w:before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بالذكاء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الاصطناعي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كجزء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القادم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vi103vsgh0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Copy &amp; Tone</w:t>
      </w:r>
    </w:p>
    <w:p w:rsidR="00000000" w:rsidDel="00000000" w:rsidP="00000000" w:rsidRDefault="00000000" w:rsidRPr="00000000" w14:paraId="00000031">
      <w:pPr>
        <w:widowControl w:val="0"/>
        <w:spacing w:after="240" w:before="0" w:lineRule="auto"/>
        <w:rPr/>
      </w:pPr>
      <w:r w:rsidDel="00000000" w:rsidR="00000000" w:rsidRPr="00000000">
        <w:rPr>
          <w:rtl w:val="0"/>
        </w:rPr>
        <w:t xml:space="preserve">The Arabic copy is strong in some parts, but some sentences feel heavy or AI-generated.</w:t>
      </w:r>
    </w:p>
    <w:p w:rsidR="00000000" w:rsidDel="00000000" w:rsidP="00000000" w:rsidRDefault="00000000" w:rsidRPr="00000000" w14:paraId="00000032">
      <w:pPr>
        <w:widowControl w:val="0"/>
        <w:spacing w:after="240" w:before="0" w:lineRule="auto"/>
        <w:rPr>
          <w:b w:val="1"/>
          <w:bCs w:val="1"/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Suggested tone direction: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Simple, direct, Saudi, and human.</w:t>
      </w:r>
    </w:p>
    <w:p w:rsidR="00000000" w:rsidDel="00000000" w:rsidP="00000000" w:rsidRDefault="00000000" w:rsidRPr="00000000" w14:paraId="00000033">
      <w:pPr>
        <w:widowControl w:val="0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The copy should feel like it is speaking to a Saudi business owner or HR manager in a clear and practical way.</w:t>
      </w:r>
    </w:p>
    <w:p w:rsidR="00000000" w:rsidDel="00000000" w:rsidP="00000000" w:rsidRDefault="00000000" w:rsidRPr="00000000" w14:paraId="00000034">
      <w:pPr>
        <w:widowControl w:val="0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2"/>
        <w:bidiVisual w:val="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3795"/>
        <w:gridCol w:w="3120"/>
        <w:tblGridChange w:id="0">
          <w:tblGrid>
            <w:gridCol w:w="2385"/>
            <w:gridCol w:w="3795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حضور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وتحقق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الحضور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والانصراف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بطرق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تحقق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موثوقة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clear and practical.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ذاتية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الموظفين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الذاتية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Easier to understand.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حوافز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ومؤشرات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الأداء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والمكافآت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direct.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تحفيزي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عقابيا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تحفيزي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وليس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عقابي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natural Arabic.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غرامات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يركز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التحفيز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العقوبات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phrase is unclear.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ذكاء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اصطناعي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باللهجة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السعودية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مساعد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موارد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بشرية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ذكي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يفهم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اللهجة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السعودية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useful and human.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ds8hvvkrg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Recommended Improvements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landing page clearer and more convincing, I suggest focusing on three areas:</w:t>
      </w:r>
    </w:p>
    <w:tbl>
      <w:tblPr>
        <w:tblStyle w:val="Table3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00"/>
        <w:tblGridChange w:id="0">
          <w:tblGrid>
            <w:gridCol w:w="1775"/>
            <w:gridCol w:w="7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&amp; Local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trust points that show Mr. HR is designed for the Saudi work environment, understands Saudi Arabic, supports daily HR operations, and is suitable for small and growing businesses.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/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the page easier to scan by adding a clear services section near the top, using compact feature cards, reducing long text blocks, and keeping detailed explanations lower on the page.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Clarify what the 30% return means: cash return, discount, system credit, rewards value, estimated savings, or performance-based value. This will make the ROI promise more credible.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page flow: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Mr. HR does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HR services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model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calculator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features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access form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60qyxccje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Summary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is a strong starting point visually, and the ROI angle is a good differentiator.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improvement is to make the product value clearer from the first scroll. The visitor should quickly understand that Mr. HR is a practical HR system for attendance, employee services, AI support, performance, rewards, and reports .. then the ROI message will feel stronger and more believable.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