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Brand Name: Ferrari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Founding Year: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1939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Founder: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Enzo Ferrari (1898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1988)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Headquarters: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Maranello, Italy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Specialization: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Luxury sports cars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Key Attributes: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Exclusivity: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Ferrari symbolizes exclusivity and prestige.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Innovation: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Known for cutting-edge engineering and design.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Performance: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Renowned for high-performance sports cars.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Italian Heritage: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Proudly represents Italian craftsmanship.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Historical Roots: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Enzo Ferrari formed the Scuderia Ferrari racing team in 1929.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company officially adopted the name "Ferrari" in 1945.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Production of road cars began in 1947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Current Range: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Ferrari offers a diverse lineup, including supercars, grand tourers, and an SUV.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Notable models include the 296 GTB, SF90 Stradale, and Portofino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Ferrari's legacy extends from racing success to iconic road cars.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became a public company in 1960 and has maintained its allure worldwide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Design and Craftsmanship: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Italian design excellence is at the heart of every Ferrari.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Craftsmanship and engineering precision define their cars.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ng.com/search?q=ferrari+car+bran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ferrari.com/" Id="docRId0" Type="http://schemas.openxmlformats.org/officeDocument/2006/relationships/hyperlink" /><Relationship TargetMode="External" Target="https://en.wikipedia.org/wiki/History_of_Ferrari" Id="docRId2" Type="http://schemas.openxmlformats.org/officeDocument/2006/relationships/hyperlink" /><Relationship Target="styles.xml" Id="docRId4" Type="http://schemas.openxmlformats.org/officeDocument/2006/relationships/styles" /></Relationships>
</file>