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Mercedes-Benz 300 SL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Origin and Racing Heritage: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300 SL traces its roots to the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Mercedes-Benz W194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, a racing sports car developed in 1951.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Despite having only carburetors, the W194's low weight and aerodynamic design made it competitive in endurance races.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For the 1953 racing season, Mercedes-Benz added fuel injection and 16-inch wheels, enhancing performance.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Gullwing Doors and Innovation: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production 300 SL (chassis code W 198) was introduced in 1954 as a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gullwinged coupé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 featured a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mechanical direct fuel injection system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, a world-first for a four-stroke production passenger car.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Powered by a water-cooled 3.0-liter overhead cam straight-six engine, it reached speeds of up to 263 km/h (163 mph).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Groundbreaking Construction: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300 SL's lightweight tubular-frame construction and iconic gullwing doors set it apart.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"SL" stands for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"super-leicht"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(super-light), reflecting its racing-bred lightweight design.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American Market Influence: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Max Hoffman, Mercedes-Benz's U.S. importer, suggested introducing the 300 SL to the American market.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American buyers embraced this high-performance sports car.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Legacy and Collectibility: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300 SL remains a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highly sought-after classic car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due to its performance, design, and technological advancements.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 paved the way for future Mercedes-Benz sports cars, including the iconic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SLS AMG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Whether as a gullwing coupé or a roadster, the Mercedes-Benz 300 SL continues to captivate enthusiasts worldwide!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6"/>
          <w:shd w:fill="auto" w:val="clear"/>
        </w:rPr>
        <w:t xml:space="preserve">🚗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6"/>
          <w:shd w:fill="auto" w:val="clear"/>
        </w:rPr>
        <w:t xml:space="preserve">✨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