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MIT License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/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Copyright (c) 2020 Sameer Nawaz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/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Permission is hereby granted, free of charge, to any person obtaining a copy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of this software and associated documentation files (the "Software"), to deal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in the Software without restriction, including without limitation the rights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to use, copy, modify, merge, publish, distribute, sublicense, and/or sell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copies of the Software, and to permit persons to whom the Software is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furnished to do so, subject to the following conditions: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/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The above copyright notice and this permission notice shall be included in all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copies or substantial portions of the Software.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/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THE SOFTWARE IS PROVIDED "AS IS", WITHOUT WARRANTY OF ANY KIND, EXPRESS OR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IMPLIED, INCLUDING BUT NOT LIMITED TO THE WARRANTIES OF MERCHANTABILITY,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FITNESS FOR A PARTICULAR PURPOSE AND NONINFRINGEMENT. IN NO EVENT SHALL THE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AUTHORS OR COPYRIGHT HOLDERS BE LIABLE FOR ANY CLAIM, DAMAGES OR OTHER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LIABILITY, WHETHER IN AN ACTION OF CONTRACT, TORT OR OTHERWISE, ARISING FROM,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OUT OF OR IN CONNECTION WITH THE SOFTWARE OR THE USE OR OTHER DEALINGS IN THE</w:t>
      </w:r>
    </w:p>
    <w:p>
      <w:pPr/>
      <w:r>
        <w:rPr>
          <w:rFonts w:ascii="Monaco" w:hAnsi="Monaco" w:cs="Monaco"/>
          <w:sz w:val="28"/>
          <w:sz-cs w:val="28"/>
          <w:spacing w:val="0"/>
          <w:color w:val="4A4643"/>
        </w:rPr>
        <w:t xml:space="preserve">SOFTWARE.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CocoaOOXMLWriter/2002.11</generator>
</meta>
</file>