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BFEA5" w14:textId="77777777" w:rsidR="0099420C" w:rsidRPr="00C47B46" w:rsidRDefault="0099420C" w:rsidP="00C47B46">
      <w:pP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7B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Market Research Report</w:t>
      </w:r>
    </w:p>
    <w:p w14:paraId="18E7459D" w14:textId="642CB55B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Student:</w:t>
      </w:r>
      <w:r w:rsidRPr="00C47B46">
        <w:t xml:space="preserve"> Sameer Thapa</w:t>
      </w:r>
    </w:p>
    <w:p w14:paraId="7B665493" w14:textId="6F8C6C4E" w:rsidR="0099420C" w:rsidRPr="00C47B46" w:rsidRDefault="0099420C" w:rsidP="00C47B46">
      <w:pPr>
        <w:pStyle w:val="p2"/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Repo Branch:</w:t>
      </w:r>
      <w:r w:rsidRPr="00C47B46">
        <w:rPr>
          <w:rStyle w:val="s2"/>
          <w:rFonts w:eastAsiaTheme="majorEastAsia"/>
        </w:rPr>
        <w:t xml:space="preserve"> </w:t>
      </w:r>
      <w:r w:rsidRPr="00C47B46">
        <w:t>d3-Sameer-Thapa</w:t>
      </w:r>
    </w:p>
    <w:p w14:paraId="1FC7829E" w14:textId="25061C0D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Date:</w:t>
      </w:r>
      <w:r w:rsidRPr="00C47B46">
        <w:t xml:space="preserve"> Sep 14, 2025</w:t>
      </w:r>
    </w:p>
    <w:p w14:paraId="184E547D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</w:p>
    <w:p w14:paraId="30AE3845" w14:textId="77777777" w:rsidR="0099420C" w:rsidRPr="00C47B46" w:rsidRDefault="0099420C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Target User Group</w:t>
      </w:r>
    </w:p>
    <w:p w14:paraId="73A708DE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Struggling College Students in Lecture-style Courses</w:t>
      </w:r>
      <w:r w:rsidRPr="00C47B46">
        <w:t xml:space="preserve"> — students in large lectures who can’t easily ask questions in real time; often lose the thread when the instructor assumes prior knowledge.</w:t>
      </w:r>
    </w:p>
    <w:p w14:paraId="0DB3B5D7" w14:textId="77777777" w:rsidR="0099420C" w:rsidRPr="00C47B46" w:rsidRDefault="00536A54" w:rsidP="00C47B46">
      <w:pPr>
        <w:spacing w:line="480" w:lineRule="auto"/>
        <w:rPr>
          <w:rFonts w:ascii="Times New Roman" w:eastAsia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49E000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D3CEE0" w14:textId="77777777" w:rsidR="0099420C" w:rsidRPr="00C47B46" w:rsidRDefault="0099420C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User Group Profile</w:t>
      </w:r>
    </w:p>
    <w:p w14:paraId="5E05EE12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t>Demographics &amp; access</w:t>
      </w:r>
    </w:p>
    <w:p w14:paraId="475FB501" w14:textId="77777777" w:rsidR="0099420C" w:rsidRPr="00C47B46" w:rsidRDefault="0099420C" w:rsidP="00C47B46">
      <w:pPr>
        <w:pStyle w:val="p1"/>
        <w:numPr>
          <w:ilvl w:val="0"/>
          <w:numId w:val="1"/>
        </w:numPr>
        <w:spacing w:before="0" w:beforeAutospacing="0" w:after="0" w:afterAutospacing="0" w:line="480" w:lineRule="auto"/>
      </w:pPr>
      <w:r w:rsidRPr="00C47B46">
        <w:t xml:space="preserve">The U.S. had </w:t>
      </w:r>
      <w:r w:rsidRPr="00C47B46">
        <w:rPr>
          <w:rStyle w:val="s1"/>
          <w:rFonts w:eastAsiaTheme="majorEastAsia"/>
        </w:rPr>
        <w:t>~16 million undergraduates in Fall 2024</w:t>
      </w:r>
      <w:r w:rsidRPr="00C47B46">
        <w:t xml:space="preserve"> (up ~4.7% YoY), a strong proxy for our overall TAM.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3DAFB12B" w14:textId="77777777" w:rsidR="0099420C" w:rsidRPr="00C47B46" w:rsidRDefault="0099420C" w:rsidP="00C47B46">
      <w:pPr>
        <w:pStyle w:val="p1"/>
        <w:numPr>
          <w:ilvl w:val="0"/>
          <w:numId w:val="1"/>
        </w:numPr>
        <w:spacing w:before="0" w:beforeAutospacing="0" w:after="0" w:afterAutospacing="0" w:line="480" w:lineRule="auto"/>
      </w:pPr>
      <w:r w:rsidRPr="00C47B46">
        <w:t xml:space="preserve">Mobile access is essentially universal for our core demographic: </w:t>
      </w:r>
      <w:r w:rsidRPr="00C47B46">
        <w:rPr>
          <w:rStyle w:val="s1"/>
          <w:rFonts w:eastAsiaTheme="majorEastAsia"/>
        </w:rPr>
        <w:t>98% of 18–29-year-olds own a smartphone</w:t>
      </w:r>
      <w:r w:rsidRPr="00C47B46">
        <w:t xml:space="preserve">, and </w:t>
      </w:r>
      <w:r w:rsidRPr="00C47B46">
        <w:rPr>
          <w:rStyle w:val="s1"/>
          <w:rFonts w:eastAsiaTheme="majorEastAsia"/>
        </w:rPr>
        <w:t>~21% in this age range are “smartphone-dependent”</w:t>
      </w:r>
      <w:r w:rsidRPr="00C47B46">
        <w:t xml:space="preserve"> (no home broadband), underscoring a mobile-first product need.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395A1322" w14:textId="08F00E7E" w:rsidR="0099420C" w:rsidRPr="00C47B46" w:rsidRDefault="0099420C" w:rsidP="00C47B46">
      <w:pPr>
        <w:pStyle w:val="p1"/>
        <w:numPr>
          <w:ilvl w:val="0"/>
          <w:numId w:val="1"/>
        </w:numPr>
        <w:spacing w:before="0" w:beforeAutospacing="0" w:after="0" w:afterAutospacing="0" w:line="480" w:lineRule="auto"/>
      </w:pPr>
      <w:r w:rsidRPr="00C47B46">
        <w:t>62% of adults 18–29 say they’re online “almost constantly,”</w:t>
      </w:r>
      <w:r w:rsidRPr="00C47B46">
        <w:rPr>
          <w:rStyle w:val="s1"/>
          <w:rFonts w:eastAsiaTheme="majorEastAsia"/>
        </w:rPr>
        <w:t xml:space="preserve"> supporting in-lecture, real-time interactions on mobile. </w:t>
      </w:r>
      <w:r w:rsidRPr="00C47B46">
        <w:rPr>
          <w:rStyle w:val="apple-converted-space"/>
          <w:rFonts w:eastAsiaTheme="majorEastAsia"/>
        </w:rPr>
        <w:t> </w:t>
      </w:r>
    </w:p>
    <w:p w14:paraId="03CAC5F3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t>Habits &amp; pain points</w:t>
      </w:r>
    </w:p>
    <w:p w14:paraId="07890505" w14:textId="77777777" w:rsidR="0099420C" w:rsidRPr="00C47B46" w:rsidRDefault="0099420C" w:rsidP="00C47B46">
      <w:pPr>
        <w:pStyle w:val="p1"/>
        <w:numPr>
          <w:ilvl w:val="0"/>
          <w:numId w:val="2"/>
        </w:numPr>
        <w:spacing w:before="0" w:beforeAutospacing="0" w:after="0" w:afterAutospacing="0" w:line="480" w:lineRule="auto"/>
      </w:pPr>
      <w:r w:rsidRPr="00C47B46">
        <w:lastRenderedPageBreak/>
        <w:t>Large lectures correlate with worse academic outcomes (lower grades, higher dropout; reduced on-time completion). Multiple large studies in higher ed document performance declines as class size increases.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2E924D23" w14:textId="77777777" w:rsidR="0099420C" w:rsidRPr="00C47B46" w:rsidRDefault="0099420C" w:rsidP="00C47B46">
      <w:pPr>
        <w:pStyle w:val="p1"/>
        <w:numPr>
          <w:ilvl w:val="0"/>
          <w:numId w:val="2"/>
        </w:numPr>
        <w:spacing w:before="0" w:beforeAutospacing="0" w:after="0" w:afterAutospacing="0" w:line="480" w:lineRule="auto"/>
      </w:pPr>
      <w:r w:rsidRPr="00C47B46">
        <w:t xml:space="preserve">Active-learning interventions (polling, peer instruction) </w:t>
      </w:r>
      <w:r w:rsidRPr="00C47B46">
        <w:rPr>
          <w:rStyle w:val="s1"/>
          <w:rFonts w:eastAsiaTheme="majorEastAsia"/>
        </w:rPr>
        <w:t>raise exam scores ~6%</w:t>
      </w:r>
      <w:r w:rsidRPr="00C47B46">
        <w:t xml:space="preserve"> and </w:t>
      </w:r>
      <w:r w:rsidRPr="00C47B46">
        <w:rPr>
          <w:rStyle w:val="s1"/>
          <w:rFonts w:eastAsiaTheme="majorEastAsia"/>
        </w:rPr>
        <w:t>reduce failure/DFW rates by ~55% relative to traditional lecture</w:t>
      </w:r>
      <w:r w:rsidRPr="00C47B46">
        <w:t>, showing clear demand for tools that make lectures interactive.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3DA5F3A8" w14:textId="77777777" w:rsidR="0099420C" w:rsidRPr="00C47B46" w:rsidRDefault="0099420C" w:rsidP="00C47B46">
      <w:pPr>
        <w:pStyle w:val="p1"/>
        <w:numPr>
          <w:ilvl w:val="0"/>
          <w:numId w:val="2"/>
        </w:numPr>
        <w:spacing w:before="0" w:beforeAutospacing="0" w:after="0" w:afterAutospacing="0" w:line="480" w:lineRule="auto"/>
      </w:pPr>
      <w:r w:rsidRPr="00C47B46">
        <w:t xml:space="preserve">“Clicker”/audience response research finds </w:t>
      </w:r>
      <w:r w:rsidRPr="00C47B46">
        <w:rPr>
          <w:rStyle w:val="s1"/>
          <w:rFonts w:eastAsiaTheme="majorEastAsia"/>
        </w:rPr>
        <w:t>neutral to positive</w:t>
      </w:r>
      <w:r w:rsidRPr="00C47B46">
        <w:t xml:space="preserve"> effects on performance and strong gains in engagement when paired with peer or cooperative learning—i.e., the tech helps most when it </w:t>
      </w:r>
      <w:r w:rsidRPr="00C47B46">
        <w:rPr>
          <w:rStyle w:val="s1"/>
          <w:rFonts w:eastAsiaTheme="majorEastAsia"/>
        </w:rPr>
        <w:t>changes</w:t>
      </w:r>
      <w:r w:rsidRPr="00C47B46">
        <w:t xml:space="preserve"> the lecture dynamic.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6D2478BC" w14:textId="2738349D" w:rsidR="0099420C" w:rsidRPr="00C47B46" w:rsidRDefault="00536A54" w:rsidP="00C47B46">
      <w:pPr>
        <w:pStyle w:val="p1"/>
        <w:spacing w:before="0" w:beforeAutospacing="0" w:after="0" w:afterAutospacing="0" w:line="480" w:lineRule="auto"/>
      </w:pPr>
      <w:r w:rsidRPr="0099420C">
        <w:rPr>
          <w:noProof/>
        </w:rPr>
        <w:pict w14:anchorId="3178CB10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5F39D13" w14:textId="0AE77DF5" w:rsidR="0099420C" w:rsidRPr="00C47B46" w:rsidRDefault="0099420C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Market Size &amp; Opportunity</w:t>
      </w:r>
    </w:p>
    <w:p w14:paraId="67AACAEA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t>U.S.</w:t>
      </w:r>
    </w:p>
    <w:p w14:paraId="1F0F88AA" w14:textId="658959C8" w:rsidR="00E843AA" w:rsidRPr="00C47B46" w:rsidRDefault="0099420C" w:rsidP="00C47B46">
      <w:pPr>
        <w:pStyle w:val="p1"/>
        <w:numPr>
          <w:ilvl w:val="0"/>
          <w:numId w:val="3"/>
        </w:numPr>
        <w:spacing w:before="0" w:beforeAutospacing="0" w:after="0" w:afterAutospacing="0" w:line="480" w:lineRule="auto"/>
      </w:pPr>
      <w:r w:rsidRPr="00C47B46">
        <w:t xml:space="preserve">Undergraduates ≈ </w:t>
      </w:r>
      <w:r w:rsidRPr="00C47B46">
        <w:rPr>
          <w:rStyle w:val="s1"/>
          <w:rFonts w:eastAsiaTheme="majorEastAsia"/>
        </w:rPr>
        <w:t>16.0M</w:t>
      </w:r>
      <w:r w:rsidRPr="00C47B46">
        <w:t xml:space="preserve"> (Fall 2024). If even </w:t>
      </w:r>
      <w:r w:rsidRPr="00C47B46">
        <w:rPr>
          <w:rStyle w:val="s1"/>
          <w:rFonts w:eastAsiaTheme="majorEastAsia"/>
        </w:rPr>
        <w:t>30–60%</w:t>
      </w:r>
      <w:r w:rsidRPr="00C47B46">
        <w:t xml:space="preserve"> take at least one large lecture per term (conservative </w:t>
      </w:r>
      <w:proofErr w:type="spellStart"/>
      <w:r w:rsidRPr="00C47B46">
        <w:t>scenarioing</w:t>
      </w:r>
      <w:proofErr w:type="spellEnd"/>
      <w:r w:rsidRPr="00C47B46">
        <w:t xml:space="preserve"> given GE/intro course formats), our serviceable audience is </w:t>
      </w:r>
      <w:r w:rsidRPr="00C47B46">
        <w:rPr>
          <w:rStyle w:val="s1"/>
          <w:rFonts w:eastAsiaTheme="majorEastAsia"/>
        </w:rPr>
        <w:t>~4.8–9.6M</w:t>
      </w:r>
      <w:r w:rsidRPr="00C47B46">
        <w:t xml:space="preserve"> students each term. </w:t>
      </w:r>
      <w:r w:rsidRPr="00C47B46">
        <w:rPr>
          <w:i/>
          <w:iCs/>
        </w:rPr>
        <w:t>(Assumption range for planning; refine per-campus)</w:t>
      </w:r>
      <w:r w:rsidRPr="00C47B46">
        <w:t>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79C15E20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t>Demand signals</w:t>
      </w:r>
    </w:p>
    <w:p w14:paraId="3DD565D8" w14:textId="77777777" w:rsidR="0099420C" w:rsidRPr="00C47B46" w:rsidRDefault="0099420C" w:rsidP="00C47B46">
      <w:pPr>
        <w:pStyle w:val="p1"/>
        <w:numPr>
          <w:ilvl w:val="0"/>
          <w:numId w:val="4"/>
        </w:numPr>
        <w:spacing w:before="0" w:beforeAutospacing="0" w:after="0" w:afterAutospacing="0" w:line="480" w:lineRule="auto"/>
      </w:pPr>
      <w:r w:rsidRPr="00C47B46">
        <w:t>Documented outcome lift from active learning (6% higher exam scores; 55% fewer failures) means administrators/instructors have measurable incentives to adopt tools that increase interaction.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7CC29C06" w14:textId="0AE4E9BC" w:rsidR="0099420C" w:rsidRPr="00C47B46" w:rsidRDefault="0099420C" w:rsidP="00C47B46">
      <w:pPr>
        <w:pStyle w:val="p1"/>
        <w:numPr>
          <w:ilvl w:val="0"/>
          <w:numId w:val="4"/>
        </w:numPr>
        <w:spacing w:before="0" w:beforeAutospacing="0" w:after="0" w:afterAutospacing="0" w:line="480" w:lineRule="auto"/>
      </w:pPr>
      <w:r w:rsidRPr="00C47B46">
        <w:t xml:space="preserve">Clicker literature and best-practice guides emphasize </w:t>
      </w:r>
      <w:r w:rsidRPr="00C47B46">
        <w:rPr>
          <w:rStyle w:val="s1"/>
          <w:rFonts w:eastAsiaTheme="majorEastAsia"/>
        </w:rPr>
        <w:t>peer instruction, accountability, and real-time feedback</w:t>
      </w:r>
      <w:r w:rsidRPr="00C47B46">
        <w:t>—exactly the behaviors our product can catalyze at lower friction on phones students already use.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3112D626" w14:textId="77777777" w:rsidR="0099420C" w:rsidRPr="00C47B46" w:rsidRDefault="0099420C" w:rsidP="00C47B46">
      <w:pPr>
        <w:pStyle w:val="p1"/>
        <w:spacing w:before="0" w:beforeAutospacing="0" w:after="0" w:afterAutospacing="0" w:line="480" w:lineRule="auto"/>
      </w:pPr>
      <w:r w:rsidRPr="00C47B46">
        <w:t>Go-to-market implication</w:t>
      </w:r>
    </w:p>
    <w:p w14:paraId="1670B0B2" w14:textId="77777777" w:rsidR="0099420C" w:rsidRPr="00C47B46" w:rsidRDefault="0099420C" w:rsidP="00C47B46">
      <w:pPr>
        <w:pStyle w:val="p1"/>
        <w:numPr>
          <w:ilvl w:val="0"/>
          <w:numId w:val="5"/>
        </w:numPr>
        <w:spacing w:before="0" w:beforeAutospacing="0" w:after="0" w:afterAutospacing="0" w:line="480" w:lineRule="auto"/>
      </w:pPr>
      <w:r w:rsidRPr="00C47B46">
        <w:lastRenderedPageBreak/>
        <w:t xml:space="preserve">A </w:t>
      </w:r>
      <w:r w:rsidRPr="00C47B46">
        <w:rPr>
          <w:rStyle w:val="s1"/>
          <w:rFonts w:eastAsiaTheme="majorEastAsia"/>
        </w:rPr>
        <w:t>student-first</w:t>
      </w:r>
      <w:r w:rsidRPr="00C47B46">
        <w:t xml:space="preserve"> engagement layer that works even when instructors haven’t pre-built activities can seed usage; over time, instructor dashboards and LMS tie-ins unlock departmental and campus licenses.</w:t>
      </w:r>
    </w:p>
    <w:p w14:paraId="19C75754" w14:textId="52CE2E49" w:rsidR="0099420C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0213020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38D9705" w14:textId="77777777" w:rsidR="0099420C" w:rsidRPr="00C47B46" w:rsidRDefault="0099420C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Competitor Analysis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43"/>
      </w:tblGrid>
      <w:tr w:rsidR="0099420C" w:rsidRPr="00C47B46" w14:paraId="1048D126" w14:textId="77777777" w:rsidTr="009942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3EAF7F80" w14:textId="77777777" w:rsidR="0099420C" w:rsidRPr="00C47B46" w:rsidRDefault="0099420C" w:rsidP="00C47B46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Product</w:t>
            </w:r>
          </w:p>
        </w:tc>
        <w:tc>
          <w:tcPr>
            <w:tcW w:w="1728" w:type="dxa"/>
          </w:tcPr>
          <w:p w14:paraId="6DBB1682" w14:textId="77777777" w:rsidR="0099420C" w:rsidRPr="00C47B46" w:rsidRDefault="0099420C" w:rsidP="00C47B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Core Fit</w:t>
            </w:r>
          </w:p>
        </w:tc>
        <w:tc>
          <w:tcPr>
            <w:tcW w:w="1728" w:type="dxa"/>
          </w:tcPr>
          <w:p w14:paraId="3D5B5E3B" w14:textId="77777777" w:rsidR="0099420C" w:rsidRPr="00C47B46" w:rsidRDefault="0099420C" w:rsidP="00C47B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Pricing Model (student)</w:t>
            </w:r>
          </w:p>
        </w:tc>
        <w:tc>
          <w:tcPr>
            <w:tcW w:w="1728" w:type="dxa"/>
          </w:tcPr>
          <w:p w14:paraId="753AD193" w14:textId="77777777" w:rsidR="0099420C" w:rsidRPr="00C47B46" w:rsidRDefault="0099420C" w:rsidP="00C47B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Notable Features</w:t>
            </w:r>
          </w:p>
        </w:tc>
        <w:tc>
          <w:tcPr>
            <w:tcW w:w="1728" w:type="dxa"/>
          </w:tcPr>
          <w:p w14:paraId="6C86F3EE" w14:textId="77777777" w:rsidR="0099420C" w:rsidRPr="00C47B46" w:rsidRDefault="0099420C" w:rsidP="00C47B46">
            <w:pPr>
              <w:spacing w:line="48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Gaps vs. Our Vision</w:t>
            </w:r>
          </w:p>
        </w:tc>
      </w:tr>
      <w:tr w:rsidR="0099420C" w:rsidRPr="00C47B46" w14:paraId="2BD741B9" w14:textId="77777777" w:rsidTr="0099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48C50A2" w14:textId="77777777" w:rsidR="0099420C" w:rsidRPr="00C47B46" w:rsidRDefault="0099420C" w:rsidP="00C47B46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C47B46">
              <w:rPr>
                <w:rFonts w:ascii="Times New Roman" w:hAnsi="Times New Roman" w:cs="Times New Roman"/>
                <w:b w:val="0"/>
                <w:bCs w:val="0"/>
              </w:rPr>
              <w:t>iClicker</w:t>
            </w:r>
            <w:proofErr w:type="spellEnd"/>
          </w:p>
        </w:tc>
        <w:tc>
          <w:tcPr>
            <w:tcW w:w="1728" w:type="dxa"/>
          </w:tcPr>
          <w:p w14:paraId="25FE28AD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Higher-ed polling &amp; attendance</w:t>
            </w:r>
          </w:p>
        </w:tc>
        <w:tc>
          <w:tcPr>
            <w:tcW w:w="1728" w:type="dxa"/>
          </w:tcPr>
          <w:p w14:paraId="226B35D0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$15.99/6mo, $24.99/yr, $32.99/2yr</w:t>
            </w:r>
          </w:p>
        </w:tc>
        <w:tc>
          <w:tcPr>
            <w:tcW w:w="1728" w:type="dxa"/>
          </w:tcPr>
          <w:p w14:paraId="05FC328D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Polls, LMS integrations, anonymous confidence</w:t>
            </w:r>
          </w:p>
        </w:tc>
        <w:tc>
          <w:tcPr>
            <w:tcW w:w="1728" w:type="dxa"/>
          </w:tcPr>
          <w:p w14:paraId="372BF15D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Instructor-led; no student-driven Q&amp;A</w:t>
            </w:r>
          </w:p>
        </w:tc>
      </w:tr>
      <w:tr w:rsidR="0099420C" w:rsidRPr="00C47B46" w14:paraId="47BF12DA" w14:textId="77777777" w:rsidTr="0099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7C010DE0" w14:textId="77777777" w:rsidR="0099420C" w:rsidRPr="00C47B46" w:rsidRDefault="0099420C" w:rsidP="00C47B46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Top Hat</w:t>
            </w:r>
          </w:p>
        </w:tc>
        <w:tc>
          <w:tcPr>
            <w:tcW w:w="1728" w:type="dxa"/>
          </w:tcPr>
          <w:p w14:paraId="4F7E4901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Full engagement platform &amp; content</w:t>
            </w:r>
          </w:p>
        </w:tc>
        <w:tc>
          <w:tcPr>
            <w:tcW w:w="1728" w:type="dxa"/>
          </w:tcPr>
          <w:p w14:paraId="3AC38427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$33/4mo, $53/yr, $96/4yr</w:t>
            </w:r>
          </w:p>
        </w:tc>
        <w:tc>
          <w:tcPr>
            <w:tcW w:w="1728" w:type="dxa"/>
          </w:tcPr>
          <w:p w14:paraId="79B1AF5F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Attendance, polls, content, homework</w:t>
            </w:r>
          </w:p>
        </w:tc>
        <w:tc>
          <w:tcPr>
            <w:tcW w:w="1728" w:type="dxa"/>
          </w:tcPr>
          <w:p w14:paraId="30A1BC3C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Heavier LMS focus; student Q&amp;A not central</w:t>
            </w:r>
          </w:p>
        </w:tc>
      </w:tr>
      <w:tr w:rsidR="0099420C" w:rsidRPr="00C47B46" w14:paraId="2FF8D091" w14:textId="77777777" w:rsidTr="009942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4312DC" w14:textId="77777777" w:rsidR="0099420C" w:rsidRPr="00C47B46" w:rsidRDefault="0099420C" w:rsidP="00C47B46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47B46">
              <w:rPr>
                <w:rFonts w:ascii="Times New Roman" w:hAnsi="Times New Roman" w:cs="Times New Roman"/>
                <w:b w:val="0"/>
                <w:bCs w:val="0"/>
              </w:rPr>
              <w:t>Poll Everywhere</w:t>
            </w:r>
          </w:p>
        </w:tc>
        <w:tc>
          <w:tcPr>
            <w:tcW w:w="1728" w:type="dxa"/>
          </w:tcPr>
          <w:p w14:paraId="10373759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Live polls &amp; Q&amp;A</w:t>
            </w:r>
          </w:p>
        </w:tc>
        <w:tc>
          <w:tcPr>
            <w:tcW w:w="1728" w:type="dxa"/>
          </w:tcPr>
          <w:p w14:paraId="3153185E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C47B46">
              <w:rPr>
                <w:rFonts w:ascii="Times New Roman" w:hAnsi="Times New Roman" w:cs="Times New Roman"/>
              </w:rPr>
              <w:t>Typically</w:t>
            </w:r>
            <w:proofErr w:type="gramEnd"/>
            <w:r w:rsidRPr="00C47B46">
              <w:rPr>
                <w:rFonts w:ascii="Times New Roman" w:hAnsi="Times New Roman" w:cs="Times New Roman"/>
              </w:rPr>
              <w:t xml:space="preserve"> free for students (institution pays)</w:t>
            </w:r>
          </w:p>
        </w:tc>
        <w:tc>
          <w:tcPr>
            <w:tcW w:w="1728" w:type="dxa"/>
          </w:tcPr>
          <w:p w14:paraId="5BDA891E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Q&amp;A with anonymity, slideware integration</w:t>
            </w:r>
          </w:p>
        </w:tc>
        <w:tc>
          <w:tcPr>
            <w:tcW w:w="1728" w:type="dxa"/>
          </w:tcPr>
          <w:p w14:paraId="69CB1BDD" w14:textId="77777777" w:rsidR="0099420C" w:rsidRPr="00C47B46" w:rsidRDefault="0099420C" w:rsidP="00C47B46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7B46">
              <w:rPr>
                <w:rFonts w:ascii="Times New Roman" w:hAnsi="Times New Roman" w:cs="Times New Roman"/>
              </w:rPr>
              <w:t>Event/instructor-initiated; limited scaffolding</w:t>
            </w:r>
          </w:p>
        </w:tc>
      </w:tr>
    </w:tbl>
    <w:p w14:paraId="050820AF" w14:textId="77777777" w:rsidR="0099420C" w:rsidRPr="00C47B46" w:rsidRDefault="0099420C" w:rsidP="00C47B46">
      <w:pPr>
        <w:spacing w:line="480" w:lineRule="auto"/>
        <w:rPr>
          <w:rFonts w:ascii="Times New Roman" w:hAnsi="Times New Roman" w:cs="Times New Roman"/>
        </w:rPr>
      </w:pPr>
    </w:p>
    <w:p w14:paraId="5D69871D" w14:textId="34715A4C" w:rsidR="0099420C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2E41788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3137E7C" w14:textId="77777777" w:rsidR="0099420C" w:rsidRPr="00C47B46" w:rsidRDefault="0099420C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Unique Value Proposition (UVP)</w:t>
      </w:r>
    </w:p>
    <w:p w14:paraId="242D0BEE" w14:textId="77777777" w:rsidR="00D64013" w:rsidRPr="00C47B46" w:rsidRDefault="00D64013" w:rsidP="00C47B46">
      <w:pPr>
        <w:pStyle w:val="p1"/>
        <w:spacing w:before="0" w:beforeAutospacing="0" w:after="0" w:afterAutospacing="0" w:line="480" w:lineRule="auto"/>
      </w:pPr>
      <w:r w:rsidRPr="00C47B46">
        <w:lastRenderedPageBreak/>
        <w:t>“Give every student a safe mic—then make the noise useful.”</w:t>
      </w:r>
    </w:p>
    <w:p w14:paraId="6F2F6075" w14:textId="77777777" w:rsidR="00D64013" w:rsidRPr="00C47B46" w:rsidRDefault="00D64013" w:rsidP="00C47B46">
      <w:pPr>
        <w:pStyle w:val="p1"/>
        <w:numPr>
          <w:ilvl w:val="0"/>
          <w:numId w:val="6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Student-first, anonymous “Ask Now” queue</w:t>
      </w:r>
      <w:r w:rsidRPr="00C47B46">
        <w:t xml:space="preserve"> that auto-clusters similar questions, surfaces a </w:t>
      </w:r>
      <w:r w:rsidRPr="00C47B46">
        <w:rPr>
          <w:rStyle w:val="s1"/>
          <w:rFonts w:eastAsiaTheme="majorEastAsia"/>
        </w:rPr>
        <w:t>live confusion heatmap</w:t>
      </w:r>
      <w:r w:rsidRPr="00C47B46">
        <w:t xml:space="preserve">, and feeds concise </w:t>
      </w:r>
      <w:r w:rsidRPr="00C47B46">
        <w:rPr>
          <w:rStyle w:val="s1"/>
          <w:rFonts w:eastAsiaTheme="majorEastAsia"/>
        </w:rPr>
        <w:t>AI summaries</w:t>
      </w:r>
      <w:r w:rsidRPr="00C47B46">
        <w:t xml:space="preserve"> to the instructor’s display in seconds.</w:t>
      </w:r>
    </w:p>
    <w:p w14:paraId="07944EC9" w14:textId="77777777" w:rsidR="00D64013" w:rsidRPr="00C47B46" w:rsidRDefault="00D64013" w:rsidP="00C47B46">
      <w:pPr>
        <w:pStyle w:val="p1"/>
        <w:numPr>
          <w:ilvl w:val="0"/>
          <w:numId w:val="6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Works even without instructor pre-work.</w:t>
      </w:r>
      <w:r w:rsidRPr="00C47B46">
        <w:t xml:space="preserve"> If the prof hasn’t built polls, students can still ask/flag confusion; instructors get real-time signals and suggested prompts.</w:t>
      </w:r>
    </w:p>
    <w:p w14:paraId="5F9F263F" w14:textId="77777777" w:rsidR="00D64013" w:rsidRPr="00C47B46" w:rsidRDefault="00D64013" w:rsidP="00C47B46">
      <w:pPr>
        <w:pStyle w:val="p1"/>
        <w:numPr>
          <w:ilvl w:val="0"/>
          <w:numId w:val="6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After-class continuity.</w:t>
      </w:r>
      <w:r w:rsidRPr="00C47B46">
        <w:t xml:space="preserve"> Questions and instructor responses become a </w:t>
      </w:r>
      <w:r w:rsidRPr="00C47B46">
        <w:rPr>
          <w:rStyle w:val="s1"/>
          <w:rFonts w:eastAsiaTheme="majorEastAsia"/>
        </w:rPr>
        <w:t>searchable study thread</w:t>
      </w:r>
      <w:r w:rsidRPr="00C47B46">
        <w:t>, closing the loop for those who got lost mid-lecture.</w:t>
      </w:r>
    </w:p>
    <w:p w14:paraId="778B25AF" w14:textId="77777777" w:rsidR="00D64013" w:rsidRPr="00C47B46" w:rsidRDefault="00D64013" w:rsidP="00C47B46">
      <w:pPr>
        <w:pStyle w:val="p1"/>
        <w:numPr>
          <w:ilvl w:val="0"/>
          <w:numId w:val="6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Equity &amp; ethics.</w:t>
      </w:r>
      <w:r w:rsidRPr="00C47B46">
        <w:t xml:space="preserve"> Anonymity and inclusive design align with </w:t>
      </w:r>
      <w:r w:rsidRPr="00C47B46">
        <w:rPr>
          <w:rStyle w:val="s1"/>
          <w:rFonts w:eastAsiaTheme="majorEastAsia"/>
        </w:rPr>
        <w:t>ACM Code 1.4 (“Be fair and take action not to discriminate”)</w:t>
      </w:r>
      <w:r w:rsidRPr="00C47B46">
        <w:t xml:space="preserve">, giving quieter or marginalized students a fair voice. </w:t>
      </w:r>
      <w:r w:rsidRPr="00C47B46">
        <w:rPr>
          <w:rStyle w:val="apple-converted-space"/>
          <w:rFonts w:eastAsiaTheme="majorEastAsia"/>
        </w:rPr>
        <w:t> </w:t>
      </w:r>
    </w:p>
    <w:p w14:paraId="1BE8B133" w14:textId="46FC296E" w:rsidR="00D64013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5DC0330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59017C6" w14:textId="77777777" w:rsidR="00D64013" w:rsidRPr="00D64013" w:rsidRDefault="00D64013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4013">
        <w:rPr>
          <w:rFonts w:ascii="Times New Roman" w:eastAsia="Times New Roman" w:hAnsi="Times New Roman" w:cs="Times New Roman"/>
          <w:b/>
          <w:bCs/>
          <w:sz w:val="36"/>
          <w:szCs w:val="36"/>
        </w:rPr>
        <w:t>Visualization</w:t>
      </w:r>
    </w:p>
    <w:p w14:paraId="3AAA1FFC" w14:textId="6D927183" w:rsidR="00D64013" w:rsidRPr="00C47B46" w:rsidRDefault="00D64013" w:rsidP="00C47B46">
      <w:pPr>
        <w:spacing w:line="480" w:lineRule="auto"/>
        <w:rPr>
          <w:rFonts w:ascii="Times New Roman" w:hAnsi="Times New Roman" w:cs="Times New Roman"/>
        </w:rPr>
      </w:pPr>
      <w:r w:rsidRPr="00C47B46">
        <w:rPr>
          <w:rFonts w:ascii="Times New Roman" w:hAnsi="Times New Roman" w:cs="Times New Roman"/>
          <w:noProof/>
        </w:rPr>
        <w:drawing>
          <wp:inline distT="0" distB="0" distL="0" distR="0" wp14:anchorId="2619A3DB" wp14:editId="665A0B41">
            <wp:extent cx="2743200" cy="1828800"/>
            <wp:effectExtent l="0" t="0" r="0" b="0"/>
            <wp:docPr id="832229371" name="Picture 1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29371" name="Picture 1" descr="A graph of a number of peop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162" cy="184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D4CB" w14:textId="77777777" w:rsidR="00D64013" w:rsidRPr="00C47B46" w:rsidRDefault="00D64013" w:rsidP="00C47B46">
      <w:pPr>
        <w:pStyle w:val="p1"/>
        <w:spacing w:before="0" w:beforeAutospacing="0" w:after="0" w:afterAutospacing="0" w:line="480" w:lineRule="auto"/>
      </w:pPr>
      <w:r w:rsidRPr="00C47B46">
        <w:t xml:space="preserve">Data source: Pew Research Center (18–29: </w:t>
      </w:r>
      <w:r w:rsidRPr="00C47B46">
        <w:rPr>
          <w:rStyle w:val="s1"/>
          <w:rFonts w:eastAsiaTheme="majorEastAsia"/>
        </w:rPr>
        <w:t>98%</w:t>
      </w:r>
      <w:r w:rsidRPr="00C47B46">
        <w:t>; 30–49: 97%; 50–64: 91%; 65+: 79%).</w:t>
      </w:r>
    </w:p>
    <w:p w14:paraId="09B4C740" w14:textId="46FB584F" w:rsidR="00D64013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3377AF9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9FDE97" w14:textId="77777777" w:rsidR="00D64013" w:rsidRPr="00D64013" w:rsidRDefault="00D64013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4013">
        <w:rPr>
          <w:rFonts w:ascii="Times New Roman" w:eastAsia="Times New Roman" w:hAnsi="Times New Roman" w:cs="Times New Roman"/>
          <w:b/>
          <w:bCs/>
          <w:sz w:val="36"/>
          <w:szCs w:val="36"/>
        </w:rPr>
        <w:t>Evidence &amp; Pedagogy Notes </w:t>
      </w:r>
    </w:p>
    <w:p w14:paraId="3020B1AE" w14:textId="77777777" w:rsidR="00D64013" w:rsidRPr="00C47B46" w:rsidRDefault="00D64013" w:rsidP="00C47B46">
      <w:pPr>
        <w:pStyle w:val="p1"/>
        <w:numPr>
          <w:ilvl w:val="0"/>
          <w:numId w:val="7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lastRenderedPageBreak/>
        <w:t>Active learning &gt; lecture alone.</w:t>
      </w:r>
      <w:r w:rsidRPr="00C47B46">
        <w:t xml:space="preserve"> Meta-analysis across 225 STEM studies: </w:t>
      </w:r>
      <w:r w:rsidRPr="00C47B46">
        <w:rPr>
          <w:rStyle w:val="s1"/>
          <w:rFonts w:eastAsiaTheme="majorEastAsia"/>
        </w:rPr>
        <w:t>+6% exam scores</w:t>
      </w:r>
      <w:r w:rsidRPr="00C47B46">
        <w:t xml:space="preserve">; </w:t>
      </w:r>
      <w:r w:rsidRPr="00C47B46">
        <w:rPr>
          <w:rStyle w:val="s1"/>
          <w:rFonts w:eastAsiaTheme="majorEastAsia"/>
        </w:rPr>
        <w:t>1.5× higher failure odds in pure lectures</w:t>
      </w:r>
      <w:r w:rsidRPr="00C47B46">
        <w:t>. Our product operationalizes active-learning signals (questions, confusion) without requiring full course redesign.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714D3CE5" w14:textId="77777777" w:rsidR="00D64013" w:rsidRPr="00C47B46" w:rsidRDefault="00D64013" w:rsidP="00C47B46">
      <w:pPr>
        <w:pStyle w:val="p1"/>
        <w:numPr>
          <w:ilvl w:val="0"/>
          <w:numId w:val="7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Large classes harm outcomes</w:t>
      </w:r>
      <w:r w:rsidRPr="00C47B46">
        <w:t xml:space="preserve"> (grades, persistence), so interventions that surface confusion early are particularly valuable in lecture halls.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3B26117B" w14:textId="77777777" w:rsidR="00D64013" w:rsidRPr="00C47B46" w:rsidRDefault="00D64013" w:rsidP="00C47B46">
      <w:pPr>
        <w:pStyle w:val="p1"/>
        <w:numPr>
          <w:ilvl w:val="0"/>
          <w:numId w:val="7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Clicker research</w:t>
      </w:r>
      <w:r w:rsidRPr="00C47B46">
        <w:t xml:space="preserve">: Effects are neutral to positive on learning, </w:t>
      </w:r>
      <w:r w:rsidRPr="00C47B46">
        <w:rPr>
          <w:rStyle w:val="s1"/>
          <w:rFonts w:eastAsiaTheme="majorEastAsia"/>
        </w:rPr>
        <w:t>strongly positive</w:t>
      </w:r>
      <w:r w:rsidRPr="00C47B46">
        <w:t xml:space="preserve"> when combined with peer/cooperative learning—supporting features like </w:t>
      </w:r>
      <w:r w:rsidRPr="00C47B46">
        <w:rPr>
          <w:rStyle w:val="s1"/>
          <w:rFonts w:eastAsiaTheme="majorEastAsia"/>
        </w:rPr>
        <w:t>question clustering</w:t>
      </w:r>
      <w:r w:rsidRPr="00C47B46">
        <w:t xml:space="preserve"> and </w:t>
      </w:r>
      <w:r w:rsidRPr="00C47B46">
        <w:rPr>
          <w:rStyle w:val="s1"/>
          <w:rFonts w:eastAsiaTheme="majorEastAsia"/>
        </w:rPr>
        <w:t>peer-endorsed best answers</w:t>
      </w:r>
      <w:r w:rsidRPr="00C47B46">
        <w:t>.</w:t>
      </w:r>
      <w:r w:rsidRPr="00C47B46">
        <w:rPr>
          <w:rStyle w:val="apple-converted-space"/>
          <w:rFonts w:eastAsiaTheme="majorEastAsia"/>
        </w:rPr>
        <w:t> </w:t>
      </w:r>
    </w:p>
    <w:p w14:paraId="3EE99F3E" w14:textId="4F37F715" w:rsidR="00D64013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6D6A2E9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B8E9117" w14:textId="77777777" w:rsidR="00D64013" w:rsidRPr="00D64013" w:rsidRDefault="00D64013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4013">
        <w:rPr>
          <w:rFonts w:ascii="Times New Roman" w:eastAsia="Times New Roman" w:hAnsi="Times New Roman" w:cs="Times New Roman"/>
          <w:b/>
          <w:bCs/>
          <w:sz w:val="36"/>
          <w:szCs w:val="36"/>
        </w:rPr>
        <w:t>Risks &amp; How We Differentiate</w:t>
      </w:r>
    </w:p>
    <w:p w14:paraId="59A03187" w14:textId="77777777" w:rsidR="00D64013" w:rsidRPr="00C47B46" w:rsidRDefault="00D64013" w:rsidP="00C47B46">
      <w:pPr>
        <w:pStyle w:val="p1"/>
        <w:numPr>
          <w:ilvl w:val="0"/>
          <w:numId w:val="8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Instructor adoption risk:</w:t>
      </w:r>
      <w:r w:rsidRPr="00C47B46">
        <w:t xml:space="preserve"> Many tools stall without faculty buy-in. </w:t>
      </w:r>
      <w:r w:rsidRPr="00C47B46">
        <w:rPr>
          <w:rStyle w:val="s1"/>
          <w:rFonts w:eastAsiaTheme="majorEastAsia"/>
        </w:rPr>
        <w:t>Mitigation:</w:t>
      </w:r>
      <w:r w:rsidRPr="00C47B46">
        <w:t xml:space="preserve"> student-initiated mode (no prep), plus auto-generated summaries that save instructor time during/after lecture.</w:t>
      </w:r>
    </w:p>
    <w:p w14:paraId="7198E2EE" w14:textId="77777777" w:rsidR="00D64013" w:rsidRPr="00C47B46" w:rsidRDefault="00D64013" w:rsidP="00C47B46">
      <w:pPr>
        <w:pStyle w:val="p1"/>
        <w:numPr>
          <w:ilvl w:val="0"/>
          <w:numId w:val="8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Budget sensitivity:</w:t>
      </w:r>
      <w:r w:rsidRPr="00C47B46">
        <w:t xml:space="preserve"> Some competitors bill students directly. </w:t>
      </w:r>
      <w:r w:rsidRPr="00C47B46">
        <w:rPr>
          <w:rStyle w:val="s1"/>
          <w:rFonts w:eastAsiaTheme="majorEastAsia"/>
        </w:rPr>
        <w:t>Mitigation:</w:t>
      </w:r>
      <w:r w:rsidRPr="00C47B46">
        <w:t xml:space="preserve"> offer </w:t>
      </w:r>
      <w:r w:rsidRPr="00C47B46">
        <w:rPr>
          <w:rStyle w:val="s1"/>
          <w:rFonts w:eastAsiaTheme="majorEastAsia"/>
        </w:rPr>
        <w:t>freemium student mode</w:t>
      </w:r>
      <w:r w:rsidRPr="00C47B46">
        <w:t xml:space="preserve"> + </w:t>
      </w:r>
      <w:r w:rsidRPr="00C47B46">
        <w:rPr>
          <w:rStyle w:val="s1"/>
          <w:rFonts w:eastAsiaTheme="majorEastAsia"/>
        </w:rPr>
        <w:t>department/campus tiers</w:t>
      </w:r>
      <w:r w:rsidRPr="00C47B46">
        <w:t xml:space="preserve"> (institution pays), to avoid equity issues. (Poll </w:t>
      </w:r>
      <w:proofErr w:type="spellStart"/>
      <w:r w:rsidRPr="00C47B46">
        <w:t>Everywhere’s</w:t>
      </w:r>
      <w:proofErr w:type="spellEnd"/>
      <w:r w:rsidRPr="00C47B46">
        <w:t xml:space="preserve"> model shows institutions will fund when value is clear.)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1146AAF7" w14:textId="77777777" w:rsidR="00D64013" w:rsidRPr="00C47B46" w:rsidRDefault="00D64013" w:rsidP="00C47B46">
      <w:pPr>
        <w:pStyle w:val="p1"/>
        <w:numPr>
          <w:ilvl w:val="0"/>
          <w:numId w:val="8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Privacy:</w:t>
      </w:r>
      <w:r w:rsidRPr="00C47B46">
        <w:t xml:space="preserve"> Maintain anonymous by default; optional identity </w:t>
      </w:r>
      <w:proofErr w:type="gramStart"/>
      <w:r w:rsidRPr="00C47B46">
        <w:t>reveal</w:t>
      </w:r>
      <w:proofErr w:type="gramEnd"/>
      <w:r w:rsidRPr="00C47B46">
        <w:t xml:space="preserve"> only if a student opts in; clear FERPA-aware data policies.</w:t>
      </w:r>
    </w:p>
    <w:p w14:paraId="3D539502" w14:textId="310ECB54" w:rsidR="00C47B46" w:rsidRPr="00C47B46" w:rsidRDefault="00536A54" w:rsidP="00C47B46">
      <w:pPr>
        <w:spacing w:line="480" w:lineRule="auto"/>
        <w:rPr>
          <w:rFonts w:ascii="Times New Roman" w:hAnsi="Times New Roman" w:cs="Times New Roman"/>
        </w:rPr>
      </w:pPr>
      <w:r w:rsidRPr="0099420C">
        <w:rPr>
          <w:rFonts w:ascii="Times New Roman" w:eastAsia="Times New Roman" w:hAnsi="Times New Roman" w:cs="Times New Roman"/>
          <w:noProof/>
        </w:rPr>
        <w:pict w14:anchorId="2E6148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6EBC302" w14:textId="2DA4F9F8" w:rsidR="00C47B46" w:rsidRPr="00C47B46" w:rsidRDefault="00C47B46" w:rsidP="00C47B46">
      <w:pPr>
        <w:spacing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AI Us</w:t>
      </w:r>
      <w:r w:rsidRPr="00C47B46">
        <w:rPr>
          <w:rFonts w:ascii="Times New Roman" w:eastAsia="Times New Roman" w:hAnsi="Times New Roman" w:cs="Times New Roman"/>
          <w:b/>
          <w:bCs/>
          <w:sz w:val="36"/>
          <w:szCs w:val="36"/>
        </w:rPr>
        <w:t>age</w:t>
      </w:r>
    </w:p>
    <w:p w14:paraId="29FB8EB1" w14:textId="77777777" w:rsidR="00C47B46" w:rsidRPr="00C47B46" w:rsidRDefault="00C47B46" w:rsidP="00C47B46">
      <w:pPr>
        <w:pStyle w:val="p1"/>
        <w:spacing w:before="0" w:beforeAutospacing="0" w:after="0" w:afterAutospacing="0" w:line="480" w:lineRule="auto"/>
      </w:pPr>
      <w:proofErr w:type="spellStart"/>
      <w:r w:rsidRPr="00C47B46">
        <w:t>GenAI</w:t>
      </w:r>
      <w:proofErr w:type="spellEnd"/>
      <w:r w:rsidRPr="00C47B46">
        <w:t xml:space="preserve"> tools used</w:t>
      </w:r>
    </w:p>
    <w:p w14:paraId="6E803133" w14:textId="6A0EE883" w:rsidR="00C47B46" w:rsidRPr="00C47B46" w:rsidRDefault="00C47B46" w:rsidP="00C47B46">
      <w:pPr>
        <w:pStyle w:val="p1"/>
        <w:numPr>
          <w:ilvl w:val="0"/>
          <w:numId w:val="9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lastRenderedPageBreak/>
        <w:t>ChatGPT (this report):</w:t>
      </w:r>
      <w:r w:rsidRPr="00C47B46">
        <w:t xml:space="preserve"> for synthesis, outlining, and to pull/verify facts with browsing turned on.</w:t>
      </w:r>
    </w:p>
    <w:p w14:paraId="46EC6332" w14:textId="77777777" w:rsidR="00C47B46" w:rsidRPr="00C47B46" w:rsidRDefault="00C47B46" w:rsidP="00C47B46">
      <w:pPr>
        <w:pStyle w:val="p1"/>
        <w:spacing w:before="0" w:beforeAutospacing="0" w:after="0" w:afterAutospacing="0" w:line="480" w:lineRule="auto"/>
      </w:pPr>
      <w:r w:rsidRPr="00C47B46">
        <w:t>Representative prompts</w:t>
      </w:r>
    </w:p>
    <w:p w14:paraId="75A63DC4" w14:textId="77777777" w:rsidR="00C47B46" w:rsidRPr="00C47B46" w:rsidRDefault="00C47B46" w:rsidP="00C47B46">
      <w:pPr>
        <w:pStyle w:val="p1"/>
        <w:numPr>
          <w:ilvl w:val="0"/>
          <w:numId w:val="10"/>
        </w:numPr>
        <w:spacing w:before="0" w:beforeAutospacing="0" w:after="0" w:afterAutospacing="0" w:line="480" w:lineRule="auto"/>
      </w:pPr>
      <w:r w:rsidRPr="00C47B46">
        <w:t>“Find current U.S. undergraduate enrollment totals from an authoritative source.”</w:t>
      </w:r>
    </w:p>
    <w:p w14:paraId="059C88C9" w14:textId="77777777" w:rsidR="00C47B46" w:rsidRPr="00C47B46" w:rsidRDefault="00C47B46" w:rsidP="00C47B46">
      <w:pPr>
        <w:pStyle w:val="p1"/>
        <w:numPr>
          <w:ilvl w:val="0"/>
          <w:numId w:val="10"/>
        </w:numPr>
        <w:spacing w:before="0" w:beforeAutospacing="0" w:after="0" w:afterAutospacing="0" w:line="480" w:lineRule="auto"/>
      </w:pPr>
      <w:r w:rsidRPr="00C47B46">
        <w:t>“Summarize key findings from Freeman et al. 2014 PNAS on active learning.”</w:t>
      </w:r>
    </w:p>
    <w:p w14:paraId="61382ECE" w14:textId="77777777" w:rsidR="00C47B46" w:rsidRPr="00C47B46" w:rsidRDefault="00C47B46" w:rsidP="00C47B46">
      <w:pPr>
        <w:pStyle w:val="p1"/>
        <w:numPr>
          <w:ilvl w:val="0"/>
          <w:numId w:val="10"/>
        </w:numPr>
        <w:spacing w:before="0" w:beforeAutospacing="0" w:after="0" w:afterAutospacing="0" w:line="480" w:lineRule="auto"/>
      </w:pPr>
      <w:r w:rsidRPr="00C47B46">
        <w:t xml:space="preserve">“List current student pricing and feature highlights for </w:t>
      </w:r>
      <w:proofErr w:type="spellStart"/>
      <w:r w:rsidRPr="00C47B46">
        <w:t>iClicker</w:t>
      </w:r>
      <w:proofErr w:type="spellEnd"/>
      <w:r w:rsidRPr="00C47B46">
        <w:t>, Top Hat, Poll Everywhere from official pages.”</w:t>
      </w:r>
    </w:p>
    <w:p w14:paraId="1B02B6A6" w14:textId="34096848" w:rsidR="00C47B46" w:rsidRPr="00C47B46" w:rsidRDefault="00C47B46" w:rsidP="00C47B46">
      <w:pPr>
        <w:pStyle w:val="p1"/>
        <w:numPr>
          <w:ilvl w:val="0"/>
          <w:numId w:val="10"/>
        </w:numPr>
        <w:spacing w:before="0" w:beforeAutospacing="0" w:after="0" w:afterAutospacing="0" w:line="480" w:lineRule="auto"/>
      </w:pPr>
      <w:r w:rsidRPr="00C47B46">
        <w:t>“Pew 2024 smartphone ownership by age—give exact 18–29 % and smartphone-dependency rates.”</w:t>
      </w:r>
    </w:p>
    <w:p w14:paraId="5225B873" w14:textId="77777777" w:rsidR="00C47B46" w:rsidRPr="00C47B46" w:rsidRDefault="00C47B46" w:rsidP="00C47B46">
      <w:pPr>
        <w:pStyle w:val="p1"/>
        <w:spacing w:before="0" w:beforeAutospacing="0" w:after="0" w:afterAutospacing="0" w:line="480" w:lineRule="auto"/>
      </w:pPr>
      <w:r w:rsidRPr="00C47B46">
        <w:t>Fact-checking &amp; verification</w:t>
      </w:r>
    </w:p>
    <w:p w14:paraId="0C21EBD2" w14:textId="77777777" w:rsidR="00C47B46" w:rsidRPr="00C47B46" w:rsidRDefault="00C47B46" w:rsidP="00C47B46">
      <w:pPr>
        <w:pStyle w:val="p1"/>
        <w:numPr>
          <w:ilvl w:val="0"/>
          <w:numId w:val="11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Enrollment figures</w:t>
      </w:r>
      <w:r w:rsidRPr="00C47B46">
        <w:t xml:space="preserve"> cross-checked against </w:t>
      </w:r>
      <w:r w:rsidRPr="00C47B46">
        <w:rPr>
          <w:rStyle w:val="s1"/>
          <w:rFonts w:eastAsiaTheme="majorEastAsia"/>
        </w:rPr>
        <w:t>National Student Clearinghouse Research Center</w:t>
      </w:r>
      <w:r w:rsidRPr="00C47B46">
        <w:t xml:space="preserve"> and corroborated by AAU/WaPo coverage.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0C609B2D" w14:textId="77777777" w:rsidR="00C47B46" w:rsidRPr="00C47B46" w:rsidRDefault="00C47B46" w:rsidP="00C47B46">
      <w:pPr>
        <w:pStyle w:val="p1"/>
        <w:numPr>
          <w:ilvl w:val="0"/>
          <w:numId w:val="11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Pedagogy claims</w:t>
      </w:r>
      <w:r w:rsidRPr="00C47B46">
        <w:t xml:space="preserve"> verified using the </w:t>
      </w:r>
      <w:r w:rsidRPr="00C47B46">
        <w:rPr>
          <w:rStyle w:val="s1"/>
          <w:rFonts w:eastAsiaTheme="majorEastAsia"/>
        </w:rPr>
        <w:t>PNAS meta-analysis</w:t>
      </w:r>
      <w:r w:rsidRPr="00C47B46">
        <w:t xml:space="preserve"> and reputable summaries; figures (6% / 55%) trace to Freeman et al. 2014.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712DD68D" w14:textId="77777777" w:rsidR="00C47B46" w:rsidRPr="00C47B46" w:rsidRDefault="00C47B46" w:rsidP="00C47B46">
      <w:pPr>
        <w:pStyle w:val="p1"/>
        <w:numPr>
          <w:ilvl w:val="0"/>
          <w:numId w:val="11"/>
        </w:numPr>
        <w:spacing w:before="0" w:beforeAutospacing="0" w:after="0" w:afterAutospacing="0" w:line="480" w:lineRule="auto"/>
      </w:pPr>
      <w:r w:rsidRPr="00C47B46">
        <w:rPr>
          <w:rStyle w:val="s1"/>
          <w:rFonts w:eastAsiaTheme="majorEastAsia"/>
        </w:rPr>
        <w:t>Clicker evidence</w:t>
      </w:r>
      <w:r w:rsidRPr="00C47B46">
        <w:t xml:space="preserve"> sourced from the </w:t>
      </w:r>
      <w:r w:rsidRPr="00C47B46">
        <w:rPr>
          <w:rStyle w:val="s1"/>
          <w:rFonts w:eastAsiaTheme="majorEastAsia"/>
        </w:rPr>
        <w:t>CBE—Life Sciences Education</w:t>
      </w:r>
      <w:r w:rsidRPr="00C47B46">
        <w:t xml:space="preserve"> review (Caldwell 2007).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068CCAD3" w14:textId="77777777" w:rsidR="00C47B46" w:rsidRPr="00C47B46" w:rsidRDefault="00C47B46" w:rsidP="00C47B46">
      <w:pPr>
        <w:pStyle w:val="p1"/>
        <w:numPr>
          <w:ilvl w:val="0"/>
          <w:numId w:val="11"/>
        </w:numPr>
        <w:spacing w:before="0" w:beforeAutospacing="0" w:after="0" w:afterAutospacing="0" w:line="480" w:lineRule="auto"/>
      </w:pPr>
      <w:r w:rsidRPr="00C47B46">
        <w:t>Mobile access stats</w:t>
      </w:r>
      <w:r w:rsidRPr="00C47B46">
        <w:rPr>
          <w:rStyle w:val="s1"/>
          <w:rFonts w:eastAsiaTheme="majorEastAsia"/>
        </w:rPr>
        <w:t xml:space="preserve"> from </w:t>
      </w:r>
      <w:r w:rsidRPr="00C47B46">
        <w:t>Pew Research Center</w:t>
      </w:r>
      <w:r w:rsidRPr="00C47B46">
        <w:rPr>
          <w:rStyle w:val="s1"/>
          <w:rFonts w:eastAsiaTheme="majorEastAsia"/>
        </w:rPr>
        <w:t xml:space="preserve"> fact sheet and 2024 report.</w:t>
      </w:r>
      <w:r w:rsidRPr="00C47B46">
        <w:rPr>
          <w:rStyle w:val="apple-converted-space"/>
          <w:rFonts w:eastAsiaTheme="majorEastAsia"/>
        </w:rPr>
        <w:t xml:space="preserve">  </w:t>
      </w:r>
    </w:p>
    <w:p w14:paraId="624DADD5" w14:textId="77777777" w:rsidR="00C47B46" w:rsidRPr="00C47B46" w:rsidRDefault="00C47B46" w:rsidP="00C47B46">
      <w:pPr>
        <w:pStyle w:val="p1"/>
        <w:numPr>
          <w:ilvl w:val="0"/>
          <w:numId w:val="11"/>
        </w:numPr>
        <w:spacing w:before="0" w:beforeAutospacing="0" w:after="0" w:afterAutospacing="0" w:line="480" w:lineRule="auto"/>
      </w:pPr>
      <w:r w:rsidRPr="00C47B46">
        <w:t>Competitor pricing/features</w:t>
      </w:r>
      <w:r w:rsidRPr="00C47B46">
        <w:rPr>
          <w:rStyle w:val="s1"/>
          <w:rFonts w:eastAsiaTheme="majorEastAsia"/>
        </w:rPr>
        <w:t xml:space="preserve"> taken from </w:t>
      </w:r>
      <w:r w:rsidRPr="00C47B46">
        <w:t>official product pages</w:t>
      </w:r>
      <w:r w:rsidRPr="00C47B46">
        <w:rPr>
          <w:rStyle w:val="s1"/>
          <w:rFonts w:eastAsiaTheme="majorEastAsia"/>
        </w:rPr>
        <w:t xml:space="preserve">. </w:t>
      </w:r>
      <w:r w:rsidRPr="00C47B46">
        <w:rPr>
          <w:rStyle w:val="apple-converted-space"/>
          <w:rFonts w:eastAsiaTheme="majorEastAsia"/>
        </w:rPr>
        <w:t> </w:t>
      </w:r>
    </w:p>
    <w:p w14:paraId="608BF415" w14:textId="409D8AE1" w:rsidR="00C47B46" w:rsidRPr="00C47B46" w:rsidRDefault="00C47B46" w:rsidP="00C47B46">
      <w:p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47B46"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1A087F80" w14:textId="34CA6554" w:rsidR="00C47B46" w:rsidRPr="00C47B46" w:rsidRDefault="00C47B46" w:rsidP="00C47B46">
      <w:pPr>
        <w:spacing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Works Source</w:t>
      </w:r>
    </w:p>
    <w:p w14:paraId="53101815" w14:textId="5324C01E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“ACM Code of Ethics and Professional Conduct.” </w:t>
      </w:r>
      <w:r>
        <w:rPr>
          <w:i/>
          <w:iCs/>
        </w:rPr>
        <w:t>Association for Computing Machinery</w:t>
      </w:r>
      <w:r>
        <w:t xml:space="preserve">, 2018, </w:t>
      </w:r>
      <w:hyperlink r:id="rId6" w:history="1">
        <w:r w:rsidRPr="00C47B46">
          <w:rPr>
            <w:rStyle w:val="Hyperlink"/>
          </w:rPr>
          <w:t>https://www.acm.org/code-of-ethics</w:t>
        </w:r>
      </w:hyperlink>
      <w:r>
        <w:t>.</w:t>
      </w:r>
    </w:p>
    <w:p w14:paraId="2B78BB84" w14:textId="1E9CAA83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“Fall 2024 Current Term Enrollment Estimates.” </w:t>
      </w:r>
      <w:r>
        <w:rPr>
          <w:i/>
          <w:iCs/>
        </w:rPr>
        <w:t>National Student Clearinghouse Research Center</w:t>
      </w:r>
      <w:r>
        <w:t xml:space="preserve">, 2024, </w:t>
      </w:r>
      <w:hyperlink r:id="rId7" w:history="1">
        <w:r w:rsidRPr="00C47B46">
          <w:rPr>
            <w:rStyle w:val="Hyperlink"/>
          </w:rPr>
          <w:t>https://nscresearchcenter.org/current-term-enrollment-estimates-2024/</w:t>
        </w:r>
      </w:hyperlink>
      <w:r>
        <w:t>.</w:t>
      </w:r>
    </w:p>
    <w:p w14:paraId="51BE8148" w14:textId="17EF4913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“Mobile Fact Sheet.” </w:t>
      </w:r>
      <w:r>
        <w:rPr>
          <w:i/>
          <w:iCs/>
        </w:rPr>
        <w:t>Pew Research Center</w:t>
      </w:r>
      <w:r>
        <w:t xml:space="preserve">, 12 Apr. 2021, </w:t>
      </w:r>
      <w:hyperlink r:id="rId8" w:history="1">
        <w:r w:rsidRPr="00C47B46">
          <w:rPr>
            <w:rStyle w:val="Hyperlink"/>
          </w:rPr>
          <w:t>https://www.pewresearch.org/internet/fact-sheet/mobile/</w:t>
        </w:r>
      </w:hyperlink>
      <w:r>
        <w:t>.</w:t>
      </w:r>
    </w:p>
    <w:p w14:paraId="14728831" w14:textId="73666EA3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Caldwell, Jane E. “Clickers in the Large Classroom: Current Research and Best-Practice Tips.” </w:t>
      </w:r>
      <w:r>
        <w:rPr>
          <w:i/>
          <w:iCs/>
        </w:rPr>
        <w:t>CBE—Life Sciences Education</w:t>
      </w:r>
      <w:r>
        <w:t xml:space="preserve">, vol. 6, no. 1, 2007, pp. 9–20. American Society for Cell Biology. </w:t>
      </w:r>
      <w:hyperlink r:id="rId9" w:history="1">
        <w:r w:rsidRPr="00C47B46">
          <w:rPr>
            <w:rStyle w:val="Hyperlink"/>
          </w:rPr>
          <w:t>https://doi.org/10.1187/cbe.06-12-0205</w:t>
        </w:r>
      </w:hyperlink>
      <w:r>
        <w:t>.</w:t>
      </w:r>
    </w:p>
    <w:p w14:paraId="08DF7BE6" w14:textId="7D906606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Freeman, Scott, et al. “Active Learning Increases Student Performance in Science, Engineering, and Mathematics.” </w:t>
      </w:r>
      <w:r>
        <w:rPr>
          <w:i/>
          <w:iCs/>
        </w:rPr>
        <w:t>Proceedings of the National Academy of Sciences</w:t>
      </w:r>
      <w:r>
        <w:t xml:space="preserve">, vol. 111, no. 23, 2014, pp. 8410–15. National Academy of Sciences. </w:t>
      </w:r>
      <w:hyperlink r:id="rId10" w:history="1">
        <w:r w:rsidRPr="00C47B46">
          <w:rPr>
            <w:rStyle w:val="Hyperlink"/>
          </w:rPr>
          <w:t>https://doi.org/10.1073/pnas.1319030111</w:t>
        </w:r>
      </w:hyperlink>
      <w:r>
        <w:t>.</w:t>
      </w:r>
    </w:p>
    <w:p w14:paraId="00A0CD99" w14:textId="0C2788BE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proofErr w:type="spellStart"/>
      <w:r>
        <w:rPr>
          <w:i/>
          <w:iCs/>
        </w:rPr>
        <w:t>iClicker</w:t>
      </w:r>
      <w:proofErr w:type="spellEnd"/>
      <w:r>
        <w:rPr>
          <w:i/>
          <w:iCs/>
        </w:rPr>
        <w:t xml:space="preserve"> Pricing.</w:t>
      </w:r>
      <w:r>
        <w:t xml:space="preserve"> Macmillan Learning, </w:t>
      </w:r>
      <w:hyperlink r:id="rId11" w:history="1">
        <w:r w:rsidRPr="00C47B46">
          <w:rPr>
            <w:rStyle w:val="Hyperlink"/>
          </w:rPr>
          <w:t>https://store.macmillanlearning.com/us/product/iClicker-Student-App/p/1319440531</w:t>
        </w:r>
      </w:hyperlink>
      <w:r>
        <w:t>. Accessed 13 Sept. 2025.</w:t>
      </w:r>
    </w:p>
    <w:p w14:paraId="33FC0C0C" w14:textId="77777777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t xml:space="preserve">Pew Research Center. “Internet/Broadband Fact Sheet: Internet Use and Online Access, 2024.” </w:t>
      </w:r>
      <w:r>
        <w:rPr>
          <w:i/>
          <w:iCs/>
        </w:rPr>
        <w:t>Pew Research Center</w:t>
      </w:r>
      <w:r>
        <w:t>, 2024, https://www.pewresearch.org/.</w:t>
      </w:r>
    </w:p>
    <w:p w14:paraId="6766FB4E" w14:textId="3653902E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Poll Everywhere Plans and Pricing.</w:t>
      </w:r>
      <w:r>
        <w:t xml:space="preserve"> Poll Everywhere,</w:t>
      </w:r>
      <w:r>
        <w:t xml:space="preserve"> </w:t>
      </w:r>
      <w:hyperlink r:id="rId12" w:history="1">
        <w:r w:rsidRPr="005E4EC8">
          <w:rPr>
            <w:rStyle w:val="Hyperlink"/>
          </w:rPr>
          <w:t>https://www.polleverywhere.com/plans/education</w:t>
        </w:r>
      </w:hyperlink>
      <w:r>
        <w:t xml:space="preserve"> Accessed 13 Sept. 2025.</w:t>
      </w:r>
    </w:p>
    <w:p w14:paraId="74C3C799" w14:textId="647A0116" w:rsidR="00C47B46" w:rsidRDefault="00C47B46" w:rsidP="00C47B46">
      <w:pPr>
        <w:pStyle w:val="p1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Top Hat Pricing.</w:t>
      </w:r>
      <w:r>
        <w:t xml:space="preserve"> Top Hat, </w:t>
      </w:r>
      <w:hyperlink r:id="rId13" w:history="1">
        <w:r w:rsidRPr="00C47B46">
          <w:rPr>
            <w:rStyle w:val="Hyperlink"/>
          </w:rPr>
          <w:t>https://tophat.com/pricing</w:t>
        </w:r>
      </w:hyperlink>
      <w:r>
        <w:t>. Accessed 13 Sept. 2025.</w:t>
      </w:r>
    </w:p>
    <w:sectPr w:rsidR="00C4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E718D"/>
    <w:multiLevelType w:val="multilevel"/>
    <w:tmpl w:val="DF5C5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65A"/>
    <w:multiLevelType w:val="multilevel"/>
    <w:tmpl w:val="097C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576D8"/>
    <w:multiLevelType w:val="multilevel"/>
    <w:tmpl w:val="0B98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D32F8"/>
    <w:multiLevelType w:val="multilevel"/>
    <w:tmpl w:val="1BB2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5661B"/>
    <w:multiLevelType w:val="multilevel"/>
    <w:tmpl w:val="B22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5736CF"/>
    <w:multiLevelType w:val="multilevel"/>
    <w:tmpl w:val="BE12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B59C0"/>
    <w:multiLevelType w:val="multilevel"/>
    <w:tmpl w:val="B298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95AD3"/>
    <w:multiLevelType w:val="multilevel"/>
    <w:tmpl w:val="547A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11F07"/>
    <w:multiLevelType w:val="multilevel"/>
    <w:tmpl w:val="1C7AB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DD1866"/>
    <w:multiLevelType w:val="multilevel"/>
    <w:tmpl w:val="8000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C67EA"/>
    <w:multiLevelType w:val="multilevel"/>
    <w:tmpl w:val="72F8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205403">
    <w:abstractNumId w:val="4"/>
  </w:num>
  <w:num w:numId="2" w16cid:durableId="895123357">
    <w:abstractNumId w:val="2"/>
  </w:num>
  <w:num w:numId="3" w16cid:durableId="1541817989">
    <w:abstractNumId w:val="7"/>
  </w:num>
  <w:num w:numId="4" w16cid:durableId="1435126877">
    <w:abstractNumId w:val="9"/>
  </w:num>
  <w:num w:numId="5" w16cid:durableId="1321500484">
    <w:abstractNumId w:val="5"/>
  </w:num>
  <w:num w:numId="6" w16cid:durableId="1725913124">
    <w:abstractNumId w:val="0"/>
  </w:num>
  <w:num w:numId="7" w16cid:durableId="929775676">
    <w:abstractNumId w:val="10"/>
  </w:num>
  <w:num w:numId="8" w16cid:durableId="2012486516">
    <w:abstractNumId w:val="8"/>
  </w:num>
  <w:num w:numId="9" w16cid:durableId="1248268503">
    <w:abstractNumId w:val="3"/>
  </w:num>
  <w:num w:numId="10" w16cid:durableId="2069256338">
    <w:abstractNumId w:val="6"/>
  </w:num>
  <w:num w:numId="11" w16cid:durableId="243030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0C"/>
    <w:rsid w:val="00100BBA"/>
    <w:rsid w:val="00522D8E"/>
    <w:rsid w:val="00536A54"/>
    <w:rsid w:val="0099420C"/>
    <w:rsid w:val="00C47B46"/>
    <w:rsid w:val="00CF7D02"/>
    <w:rsid w:val="00D37118"/>
    <w:rsid w:val="00D64013"/>
    <w:rsid w:val="00E843AA"/>
    <w:rsid w:val="00EB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5E7E1"/>
  <w15:chartTrackingRefBased/>
  <w15:docId w15:val="{B6BEB4BA-FC0E-4745-A2BA-5332BCC3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2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2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2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2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4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2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2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2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20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942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1">
    <w:name w:val="s1"/>
    <w:basedOn w:val="DefaultParagraphFont"/>
    <w:rsid w:val="0099420C"/>
  </w:style>
  <w:style w:type="paragraph" w:customStyle="1" w:styleId="p2">
    <w:name w:val="p2"/>
    <w:basedOn w:val="Normal"/>
    <w:rsid w:val="0099420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2">
    <w:name w:val="s2"/>
    <w:basedOn w:val="DefaultParagraphFont"/>
    <w:rsid w:val="0099420C"/>
  </w:style>
  <w:style w:type="character" w:customStyle="1" w:styleId="apple-converted-space">
    <w:name w:val="apple-converted-space"/>
    <w:basedOn w:val="DefaultParagraphFont"/>
    <w:rsid w:val="0099420C"/>
  </w:style>
  <w:style w:type="table" w:styleId="TableGrid">
    <w:name w:val="Table Grid"/>
    <w:basedOn w:val="TableNormal"/>
    <w:uiPriority w:val="39"/>
    <w:rsid w:val="00994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9942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942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3">
    <w:name w:val="p3"/>
    <w:basedOn w:val="Normal"/>
    <w:rsid w:val="00C47B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47B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B4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wresearch.org/internet/fact-sheet/mobile/" TargetMode="External"/><Relationship Id="rId13" Type="http://schemas.openxmlformats.org/officeDocument/2006/relationships/hyperlink" Target="https://tophat.com/pr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scresearchcenter.org/current-term-enrollment-estimates-2024/" TargetMode="External"/><Relationship Id="rId12" Type="http://schemas.openxmlformats.org/officeDocument/2006/relationships/hyperlink" Target="https://www.polleverywhere.com/plans/edu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m.org/code-of-ethics" TargetMode="External"/><Relationship Id="rId11" Type="http://schemas.openxmlformats.org/officeDocument/2006/relationships/hyperlink" Target="https://store.macmillanlearning.com/us/product/iClicker-Student-App/p/1319440531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i.org/10.1073/pnas.13190301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87/cbe.06-12-020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1200</Words>
  <Characters>6841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Singh Thapa</dc:creator>
  <cp:keywords/>
  <dc:description/>
  <cp:lastModifiedBy>Sameer Singh Thapa</cp:lastModifiedBy>
  <cp:revision>2</cp:revision>
  <dcterms:created xsi:type="dcterms:W3CDTF">2025-09-14T15:40:00Z</dcterms:created>
  <dcterms:modified xsi:type="dcterms:W3CDTF">2025-09-14T17:13:00Z</dcterms:modified>
</cp:coreProperties>
</file>