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100</w:t>
      </w:r>
      <w:r>
        <w:t xml:space="preserve"> observations with </w:t>
      </w:r>
      <w:r>
        <w:t>7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90</w:t>
      </w:r>
      <w:r>
        <w:t xml:space="preserve"> and a testing data size of </w:t>
      </w:r>
      <w:r>
        <w:t>10</w:t>
      </w:r>
      <w:r>
        <w:t xml:space="preserve">. </w:t>
      </w:r>
      <w:r>
        <w:t>Lasso</w:t>
      </w:r>
      <w:r>
        <w:t xml:space="preserve"> was used as the for data analysis and its tuning parameters were selected using </w:t>
      </w:r>
      <w:r>
        <w:t>5-fold cv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0.999995153023</w:t>
      </w:r>
      <w:r>
        <w:t xml:space="preserve">. Based on the best model selected, the prediction error on the testing data is </w:t>
      </w:r>
      <w:r>
        <w:t>2.668525114794936e-06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0.999995153023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rmse</w:t>
            </w:r>
          </w:p>
        </w:tc>
        <w:tc>
          <w:tcPr>
            <w:tcW w:type="dxa" w:w="2880"/>
          </w:tcPr>
          <w:p>
            <w:r>
              <w:t>2.4453070243086632e-06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rmse</w:t>
            </w:r>
          </w:p>
        </w:tc>
        <w:tc>
          <w:tcPr>
            <w:tcW w:type="dxa" w:w="2880"/>
          </w:tcPr>
          <w:p>
            <w:r>
              <w:t>2.668525114794936e-06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The tuning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ameter_tuning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