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5F"/>
          <w:sz w:val="56"/>
          <w:szCs w:val="56"/>
        </w:rPr>
        <w:t xml:space="preserve">TripRescue</w:t>
      </w:r>
    </w:p>
    <w:p>
      <w:pPr>
        <w:spacing w:after="800"/>
        <w:jc w:val="center"/>
      </w:pPr>
      <w:r>
        <w:rPr>
          <w:i/>
          <w:iCs/>
          <w:color w:val="555555"/>
          <w:sz w:val="28"/>
          <w:szCs w:val="28"/>
        </w:rPr>
        <w:t xml:space="preserve">Stitch Frontend Design Document</w:t>
      </w:r>
    </w:p>
    <w:p>
      <w:pPr>
        <w:spacing w:after="100"/>
        <w:jc w:val="center"/>
      </w:pPr>
      <w:r>
        <w:rPr>
          <w:color w:val="555555"/>
          <w:sz w:val="22"/>
          <w:szCs w:val="22"/>
        </w:rPr>
        <w:t xml:space="preserve">Design System, Screen Specifications &amp; Design-to-Code Pipeline</w:t>
      </w:r>
    </w:p>
    <w:p>
      <w:pPr>
        <w:spacing w:after="100"/>
        <w:jc w:val="center"/>
      </w:pPr>
      <w:r>
        <w:rPr>
          <w:color w:val="555555"/>
          <w:sz w:val="22"/>
          <w:szCs w:val="22"/>
        </w:rPr>
        <w:t xml:space="preserve">Version 1.0  |  Hackathon Build</w:t>
      </w:r>
    </w:p>
    <w:p>
      <w:r>
        <w:br w:type="page"/>
      </w:r>
    </w:p>
    <w:p>
      <w:pPr>
        <w:pStyle w:val="Heading1"/>
        <w:pBdr>
          <w:bottom w:val="single" w:color="0EA5A5" w:sz="8" w:space="4"/>
        </w:pBdr>
        <w:spacing w:after="200" w:before="400"/>
      </w:pPr>
      <w:r>
        <w:rPr>
          <w:b/>
          <w:bCs/>
          <w:color w:val="1F4E5F"/>
          <w:sz w:val="32"/>
          <w:szCs w:val="32"/>
        </w:rPr>
        <w:t xml:space="preserve">1. Purpose of This Document</w:t>
      </w:r>
    </w:p>
    <w:p>
      <w:pPr>
        <w:spacing w:after="150"/>
      </w:pPr>
      <w:r>
        <w:rPr>
          <w:color w:val="1A1A1A"/>
          <w:sz w:val="21"/>
          <w:szCs w:val="21"/>
        </w:rPr>
        <w:t xml:space="preserve">This document consolidates the product's visual design system (used as the Google Stitch “master prompt”), the specification for all 12 application screens, and the pipeline used to take the design from concept to production-quality code (Stitch → Figma → Antigravity/Cursor → Next.js + Tailwind + shadcn/ui). It is the single source of truth so every screen looks and behaves like one cohesive product rather than 12 separately designed screens.</w:t>
      </w:r>
    </w:p>
    <w:p>
      <w:pPr>
        <w:pStyle w:val="Heading1"/>
        <w:pBdr>
          <w:bottom w:val="single" w:color="0EA5A5" w:sz="8" w:space="4"/>
        </w:pBdr>
        <w:spacing w:after="200" w:before="400"/>
      </w:pPr>
      <w:r>
        <w:rPr>
          <w:b/>
          <w:bCs/>
          <w:color w:val="1F4E5F"/>
          <w:sz w:val="32"/>
          <w:szCs w:val="32"/>
        </w:rPr>
        <w:t xml:space="preserve">2. Design Personality &amp; Positioning</w:t>
      </w:r>
    </w:p>
    <w:p>
      <w:pPr>
        <w:spacing w:after="150"/>
      </w:pPr>
      <w:r>
        <w:rPr>
          <w:color w:val="1A1A1A"/>
          <w:sz w:val="21"/>
          <w:szCs w:val="21"/>
        </w:rPr>
        <w:t xml:space="preserve">TripRescue should read as a premium travel-tech SaaS product combined with the clarity of a modern operations dashboard — calm, intelligent, reliable, premium, and action-oriented. It is explicitly not a generic chatbot, not a futuristic AI experiment, and not a standard booking website. The core UX principle governing every screen is: “Reduce panic, increase clarity.” Since disruptions happen when users are already stressed, no screen should ever feel chaotic — problems, impact, options, recommendation, and action must each be clearly and separately legible.</w:t>
      </w:r>
    </w:p>
    <w:p>
      <w:pPr>
        <w:pStyle w:val="Heading1"/>
        <w:pBdr>
          <w:bottom w:val="single" w:color="0EA5A5" w:sz="8" w:space="4"/>
        </w:pBdr>
        <w:spacing w:after="200" w:before="400"/>
      </w:pPr>
      <w:r>
        <w:rPr>
          <w:b/>
          <w:bCs/>
          <w:color w:val="1F4E5F"/>
          <w:sz w:val="32"/>
          <w:szCs w:val="32"/>
        </w:rPr>
        <w:t xml:space="preserve">3. Core Design System (Master Prompt Summary)</w:t>
      </w:r>
    </w:p>
    <w:p>
      <w:pPr>
        <w:pStyle w:val="Heading3"/>
        <w:spacing w:after="100" w:before="200"/>
      </w:pPr>
      <w:r>
        <w:rPr>
          <w:b/>
          <w:bCs/>
          <w:color w:val="1A1A1A"/>
          <w:sz w:val="22"/>
          <w:szCs w:val="22"/>
        </w:rPr>
        <w:t xml:space="preserve">3.1 Visual direction</w:t>
      </w:r>
    </w:p>
    <w:p>
      <w:pPr>
        <w:pStyle w:val="ListParagraph"/>
        <w:numPr>
          <w:ilvl w:val="0"/>
          <w:numId w:val="2"/>
        </w:numPr>
        <w:spacing w:after="60"/>
      </w:pPr>
      <w:r>
        <w:rPr>
          <w:color w:val="1A1A1A"/>
          <w:sz w:val="21"/>
          <w:szCs w:val="21"/>
        </w:rPr>
        <w:t xml:space="preserve">Clean, premium, minimal, structured; generous whitespace; strong hierarchy; subtle depth; elegant cards with soft borders and light shadows.</w:t>
      </w:r>
    </w:p>
    <w:p>
      <w:pPr>
        <w:pStyle w:val="ListParagraph"/>
        <w:numPr>
          <w:ilvl w:val="0"/>
          <w:numId w:val="2"/>
        </w:numPr>
        <w:spacing w:after="60"/>
      </w:pPr>
      <w:r>
        <w:rPr>
          <w:color w:val="1A1A1A"/>
          <w:sz w:val="21"/>
          <w:szCs w:val="21"/>
        </w:rPr>
        <w:t xml:space="preserve">Avoid: excessive gradients/glassmorphism, neon/cyberpunk styling, cartoon travel illustrations, robot/AI imagery, chatbot-first layouts, stock-photo-heavy layouts.</w:t>
      </w:r>
    </w:p>
    <w:p>
      <w:pPr>
        <w:pStyle w:val="Heading3"/>
        <w:spacing w:after="100" w:before="200"/>
      </w:pPr>
      <w:r>
        <w:rPr>
          <w:b/>
          <w:bCs/>
          <w:color w:val="1A1A1A"/>
          <w:sz w:val="22"/>
          <w:szCs w:val="22"/>
        </w:rPr>
        <w:t xml:space="preserve">3.2 Color system (semantic, not decorative)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4E5F" w:color="auto" w:val="clear"/>
            <w:tcMar>
              <w:top w:type="dxa" w:w="100"/>
              <w:left w:type="dxa" w:w="120"/>
              <w:bottom w:type="dxa" w:w="100"/>
              <w:right w:type="dxa" w:w="120"/>
            </w:tcMar>
          </w:tcPr>
          <w:p>
            <w:r>
              <w:rPr>
                <w:b/>
                <w:bCs/>
                <w:color w:val="FFFFFF"/>
                <w:sz w:val="20"/>
                <w:szCs w:val="20"/>
              </w:rPr>
              <w:t xml:space="preserve">State</w:t>
            </w:r>
          </w:p>
        </w:tc>
        <w:tc>
          <w:tcPr>
            <w:tcW w:type="dxa" w:w="3200"/>
            <w:shd w:fill="1F4E5F" w:color="auto" w:val="clear"/>
            <w:tcMar>
              <w:top w:type="dxa" w:w="100"/>
              <w:left w:type="dxa" w:w="120"/>
              <w:bottom w:type="dxa" w:w="100"/>
              <w:right w:type="dxa" w:w="120"/>
            </w:tcMar>
          </w:tcPr>
          <w:p>
            <w:r>
              <w:rPr>
                <w:b/>
                <w:bCs/>
                <w:color w:val="FFFFFF"/>
                <w:sz w:val="20"/>
                <w:szCs w:val="20"/>
              </w:rPr>
              <w:t xml:space="preserve">Semantic color</w:t>
            </w:r>
          </w:p>
        </w:tc>
        <w:tc>
          <w:tcPr>
            <w:tcW w:type="dxa" w:w="3600"/>
            <w:shd w:fill="1F4E5F" w:color="auto" w:val="clear"/>
            <w:tcMar>
              <w:top w:type="dxa" w:w="100"/>
              <w:left w:type="dxa" w:w="120"/>
              <w:bottom w:type="dxa" w:w="100"/>
              <w:right w:type="dxa" w:w="120"/>
            </w:tcMar>
          </w:tcPr>
          <w:p>
            <w:r>
              <w:rPr>
                <w:b/>
                <w:bCs/>
                <w:color w:val="FFFFFF"/>
                <w:sz w:val="20"/>
                <w:szCs w:val="20"/>
              </w:rPr>
              <w:t xml:space="preserve">Used for</w:t>
            </w:r>
          </w:p>
        </w:tc>
      </w:tr>
      <w:tr>
        <w:tc>
          <w:tcPr>
            <w:tcW w:type="dxa" w:w="2200"/>
            <w:tcMar>
              <w:top w:type="dxa" w:w="100"/>
              <w:left w:type="dxa" w:w="120"/>
              <w:bottom w:type="dxa" w:w="100"/>
              <w:right w:type="dxa" w:w="120"/>
            </w:tcMar>
          </w:tcPr>
          <w:p>
            <w:r>
              <w:rPr>
                <w:b w:val="false"/>
                <w:bCs w:val="false"/>
                <w:color w:val="1A1A1A"/>
                <w:sz w:val="20"/>
                <w:szCs w:val="20"/>
              </w:rPr>
              <w:t xml:space="preserve">Base UI</w:t>
            </w:r>
          </w:p>
        </w:tc>
        <w:tc>
          <w:tcPr>
            <w:tcW w:type="dxa" w:w="3200"/>
            <w:tcMar>
              <w:top w:type="dxa" w:w="100"/>
              <w:left w:type="dxa" w:w="120"/>
              <w:bottom w:type="dxa" w:w="100"/>
              <w:right w:type="dxa" w:w="120"/>
            </w:tcMar>
          </w:tcPr>
          <w:p>
            <w:r>
              <w:rPr>
                <w:b w:val="false"/>
                <w:bCs w:val="false"/>
                <w:color w:val="1A1A1A"/>
                <w:sz w:val="20"/>
                <w:szCs w:val="20"/>
              </w:rPr>
              <w:t xml:space="preserve">Neutral light background, near-white surfaces, dark high-contrast text</w:t>
            </w:r>
          </w:p>
        </w:tc>
        <w:tc>
          <w:tcPr>
            <w:tcW w:type="dxa" w:w="3600"/>
            <w:tcMar>
              <w:top w:type="dxa" w:w="100"/>
              <w:left w:type="dxa" w:w="120"/>
              <w:bottom w:type="dxa" w:w="100"/>
              <w:right w:type="dxa" w:w="120"/>
            </w:tcMar>
          </w:tcPr>
          <w:p>
            <w:r>
              <w:rPr>
                <w:b w:val="false"/>
                <w:bCs w:val="false"/>
                <w:color w:val="1A1A1A"/>
                <w:sz w:val="20"/>
                <w:szCs w:val="20"/>
              </w:rPr>
              <w:t xml:space="preserve">General layout</w:t>
            </w:r>
          </w:p>
        </w:tc>
      </w:tr>
      <w:tr>
        <w:tc>
          <w:tcPr>
            <w:tcW w:type="dxa" w:w="2200"/>
            <w:shd w:fill="F2F4F5" w:color="auto" w:val="clear"/>
            <w:tcMar>
              <w:top w:type="dxa" w:w="100"/>
              <w:left w:type="dxa" w:w="120"/>
              <w:bottom w:type="dxa" w:w="100"/>
              <w:right w:type="dxa" w:w="120"/>
            </w:tcMar>
          </w:tcPr>
          <w:p>
            <w:r>
              <w:rPr>
                <w:b w:val="false"/>
                <w:bCs w:val="false"/>
                <w:color w:val="1A1A1A"/>
                <w:sz w:val="20"/>
                <w:szCs w:val="20"/>
              </w:rPr>
              <w:t xml:space="preserve">Safe</w:t>
            </w:r>
          </w:p>
        </w:tc>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Calm green</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Feasible bookings/connections</w:t>
            </w:r>
          </w:p>
        </w:tc>
      </w:tr>
      <w:tr>
        <w:tc>
          <w:tcPr>
            <w:tcW w:type="dxa" w:w="2200"/>
            <w:tcMar>
              <w:top w:type="dxa" w:w="100"/>
              <w:left w:type="dxa" w:w="120"/>
              <w:bottom w:type="dxa" w:w="100"/>
              <w:right w:type="dxa" w:w="120"/>
            </w:tcMar>
          </w:tcPr>
          <w:p>
            <w:r>
              <w:rPr>
                <w:b w:val="false"/>
                <w:bCs w:val="false"/>
                <w:color w:val="1A1A1A"/>
                <w:sz w:val="20"/>
                <w:szCs w:val="20"/>
              </w:rPr>
              <w:t xml:space="preserve">At Risk</w:t>
            </w:r>
          </w:p>
        </w:tc>
        <w:tc>
          <w:tcPr>
            <w:tcW w:type="dxa" w:w="3200"/>
            <w:tcMar>
              <w:top w:type="dxa" w:w="100"/>
              <w:left w:type="dxa" w:w="120"/>
              <w:bottom w:type="dxa" w:w="100"/>
              <w:right w:type="dxa" w:w="120"/>
            </w:tcMar>
          </w:tcPr>
          <w:p>
            <w:r>
              <w:rPr>
                <w:b w:val="false"/>
                <w:bCs w:val="false"/>
                <w:color w:val="1A1A1A"/>
                <w:sz w:val="20"/>
                <w:szCs w:val="20"/>
              </w:rPr>
              <w:t xml:space="preserve">Amber/yellow</w:t>
            </w:r>
          </w:p>
        </w:tc>
        <w:tc>
          <w:tcPr>
            <w:tcW w:type="dxa" w:w="3600"/>
            <w:tcMar>
              <w:top w:type="dxa" w:w="100"/>
              <w:left w:type="dxa" w:w="120"/>
              <w:bottom w:type="dxa" w:w="100"/>
              <w:right w:type="dxa" w:w="120"/>
            </w:tcMar>
          </w:tcPr>
          <w:p>
            <w:r>
              <w:rPr>
                <w:b w:val="false"/>
                <w:bCs w:val="false"/>
                <w:color w:val="1A1A1A"/>
                <w:sz w:val="20"/>
                <w:szCs w:val="20"/>
              </w:rPr>
              <w:t xml:space="preserve">Bookings that may become infeasible</w:t>
            </w:r>
          </w:p>
        </w:tc>
      </w:tr>
      <w:tr>
        <w:tc>
          <w:tcPr>
            <w:tcW w:type="dxa" w:w="2200"/>
            <w:shd w:fill="F2F4F5" w:color="auto" w:val="clear"/>
            <w:tcMar>
              <w:top w:type="dxa" w:w="100"/>
              <w:left w:type="dxa" w:w="120"/>
              <w:bottom w:type="dxa" w:w="100"/>
              <w:right w:type="dxa" w:w="120"/>
            </w:tcMar>
          </w:tcPr>
          <w:p>
            <w:r>
              <w:rPr>
                <w:b w:val="false"/>
                <w:bCs w:val="false"/>
                <w:color w:val="1A1A1A"/>
                <w:sz w:val="20"/>
                <w:szCs w:val="20"/>
              </w:rPr>
              <w:t xml:space="preserve">Critical</w:t>
            </w:r>
          </w:p>
        </w:tc>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Red</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Bookings no longer feasible without action</w:t>
            </w:r>
          </w:p>
        </w:tc>
      </w:tr>
      <w:tr>
        <w:tc>
          <w:tcPr>
            <w:tcW w:type="dxa" w:w="2200"/>
            <w:tcMar>
              <w:top w:type="dxa" w:w="100"/>
              <w:left w:type="dxa" w:w="120"/>
              <w:bottom w:type="dxa" w:w="100"/>
              <w:right w:type="dxa" w:w="120"/>
            </w:tcMar>
          </w:tcPr>
          <w:p>
            <w:r>
              <w:rPr>
                <w:b w:val="false"/>
                <w:bCs w:val="false"/>
                <w:color w:val="1A1A1A"/>
                <w:sz w:val="20"/>
                <w:szCs w:val="20"/>
              </w:rPr>
              <w:t xml:space="preserve">Information</w:t>
            </w:r>
          </w:p>
        </w:tc>
        <w:tc>
          <w:tcPr>
            <w:tcW w:type="dxa" w:w="3200"/>
            <w:tcMar>
              <w:top w:type="dxa" w:w="100"/>
              <w:left w:type="dxa" w:w="120"/>
              <w:bottom w:type="dxa" w:w="100"/>
              <w:right w:type="dxa" w:w="120"/>
            </w:tcMar>
          </w:tcPr>
          <w:p>
            <w:r>
              <w:rPr>
                <w:b w:val="false"/>
                <w:bCs w:val="false"/>
                <w:color w:val="1A1A1A"/>
                <w:sz w:val="20"/>
                <w:szCs w:val="20"/>
              </w:rPr>
              <w:t xml:space="preserve">Blue</w:t>
            </w:r>
          </w:p>
        </w:tc>
        <w:tc>
          <w:tcPr>
            <w:tcW w:type="dxa" w:w="3600"/>
            <w:tcMar>
              <w:top w:type="dxa" w:w="100"/>
              <w:left w:type="dxa" w:w="120"/>
              <w:bottom w:type="dxa" w:w="100"/>
              <w:right w:type="dxa" w:w="120"/>
            </w:tcMar>
          </w:tcPr>
          <w:p>
            <w:r>
              <w:rPr>
                <w:b w:val="false"/>
                <w:bCs w:val="false"/>
                <w:color w:val="1A1A1A"/>
                <w:sz w:val="20"/>
                <w:szCs w:val="20"/>
              </w:rPr>
              <w:t xml:space="preserve">Neutral system information</w:t>
            </w:r>
          </w:p>
        </w:tc>
      </w:tr>
      <w:tr>
        <w:tc>
          <w:tcPr>
            <w:tcW w:type="dxa" w:w="2200"/>
            <w:shd w:fill="F2F4F5" w:color="auto" w:val="clear"/>
            <w:tcMar>
              <w:top w:type="dxa" w:w="100"/>
              <w:left w:type="dxa" w:w="120"/>
              <w:bottom w:type="dxa" w:w="100"/>
              <w:right w:type="dxa" w:w="120"/>
            </w:tcMar>
          </w:tcPr>
          <w:p>
            <w:r>
              <w:rPr>
                <w:b w:val="false"/>
                <w:bCs w:val="false"/>
                <w:color w:val="1A1A1A"/>
                <w:sz w:val="20"/>
                <w:szCs w:val="20"/>
              </w:rPr>
              <w:t xml:space="preserve">Recovery / Positive outcome</w:t>
            </w:r>
          </w:p>
        </w:tc>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Green/teal</w:t>
            </w:r>
          </w:p>
        </w:tc>
        <w:tc>
          <w:tcPr>
            <w:tcW w:type="dxa" w:w="3600"/>
            <w:shd w:fill="F2F4F5" w:color="auto" w:val="clear"/>
            <w:tcMar>
              <w:top w:type="dxa" w:w="100"/>
              <w:left w:type="dxa" w:w="120"/>
              <w:bottom w:type="dxa" w:w="100"/>
              <w:right w:type="dxa" w:w="120"/>
            </w:tcMar>
          </w:tcPr>
          <w:p>
            <w:r>
              <w:rPr>
                <w:b w:val="false"/>
                <w:bCs w:val="false"/>
                <w:color w:val="1A1A1A"/>
                <w:sz w:val="20"/>
                <w:szCs w:val="20"/>
              </w:rPr>
              <w:t xml:space="preserve">Successfully recovered bookings</w:t>
            </w:r>
          </w:p>
        </w:tc>
      </w:tr>
    </w:tbl>
    <w:p>
      <w:pPr>
        <w:spacing w:after="150"/>
      </w:pPr>
      <w:r>
        <w:rPr>
          <w:color w:val="1A1A1A"/>
          <w:sz w:val="21"/>
          <w:szCs w:val="21"/>
        </w:rPr>
        <w:t xml:space="preserve">Color is always paired with an icon, label, or badge — never the sole carrier of meaning (accessibility principle).</w:t>
      </w:r>
    </w:p>
    <w:p>
      <w:pPr>
        <w:pStyle w:val="Heading3"/>
        <w:spacing w:after="100" w:before="200"/>
      </w:pPr>
      <w:r>
        <w:rPr>
          <w:b/>
          <w:bCs/>
          <w:color w:val="1A1A1A"/>
          <w:sz w:val="22"/>
          <w:szCs w:val="22"/>
        </w:rPr>
        <w:t xml:space="preserve">3.3 Typography, spacing, cards</w:t>
      </w:r>
    </w:p>
    <w:p>
      <w:pPr>
        <w:pStyle w:val="ListParagraph"/>
        <w:numPr>
          <w:ilvl w:val="0"/>
          <w:numId w:val="2"/>
        </w:numPr>
        <w:spacing w:after="60"/>
      </w:pPr>
      <w:r>
        <w:rPr>
          <w:color w:val="1A1A1A"/>
          <w:sz w:val="21"/>
          <w:szCs w:val="21"/>
        </w:rPr>
        <w:t xml:space="preserve">Modern professional sans-serif with a clear scale: Display, H1–H3, Section title, Body, Small, Caption, Label, Metric, Navigation. Large metrics (Trip Health %, additional cost, time impact) get strong visual weight for fast scanning.</w:t>
      </w:r>
    </w:p>
    <w:p>
      <w:pPr>
        <w:pStyle w:val="ListParagraph"/>
        <w:numPr>
          <w:ilvl w:val="0"/>
          <w:numId w:val="2"/>
        </w:numPr>
        <w:spacing w:after="60"/>
      </w:pPr>
      <w:r>
        <w:rPr>
          <w:color w:val="1A1A1A"/>
          <w:sz w:val="21"/>
          <w:szCs w:val="21"/>
        </w:rPr>
        <w:t xml:space="preserve">Consistent spacing scale: generous around major sections/headers/primary actions, tighter inside compact cards and metadata groups.</w:t>
      </w:r>
    </w:p>
    <w:p>
      <w:pPr>
        <w:pStyle w:val="ListParagraph"/>
        <w:numPr>
          <w:ilvl w:val="0"/>
          <w:numId w:val="2"/>
        </w:numPr>
        <w:spacing w:after="60"/>
      </w:pPr>
      <w:r>
        <w:rPr>
          <w:color w:val="1A1A1A"/>
          <w:sz w:val="21"/>
          <w:szCs w:val="21"/>
        </w:rPr>
        <w:t xml:space="preserve">One consistent card language across Booking Card, Trip Health Card, Disruption Card, Impact Summary Card, Recovery Plan Card, Comparison Card, Warning Card, and Recommendation Card: subtle border, moderate radius, light shadow, consistent padding.</w:t>
      </w:r>
    </w:p>
    <w:p>
      <w:pPr>
        <w:pStyle w:val="Heading3"/>
        <w:spacing w:after="100" w:before="200"/>
      </w:pPr>
      <w:r>
        <w:rPr>
          <w:b/>
          <w:bCs/>
          <w:color w:val="1A1A1A"/>
          <w:sz w:val="22"/>
          <w:szCs w:val="22"/>
        </w:rPr>
        <w:t xml:space="preserve">3.4 Timeline &amp; dependency graph language</w:t>
      </w:r>
    </w:p>
    <w:p>
      <w:pPr>
        <w:spacing w:after="150"/>
      </w:pPr>
      <w:r>
        <w:rPr>
          <w:color w:val="1A1A1A"/>
          <w:sz w:val="21"/>
          <w:szCs w:val="21"/>
        </w:rPr>
        <w:t xml:space="preserve">The itinerary timeline communicates Time + Sequence + Dependency + Status and must stay readable even with many bookings. The dependency graph is the product's core visual differentiator: connected nodes, directional relationships, status propagation, and recovery paths — rendered with recognizable travel icons and clean connections, deliberately avoiding a developer/network-engineering diagram look.</w:t>
      </w:r>
    </w:p>
    <w:p>
      <w:pPr>
        <w:pStyle w:val="Heading3"/>
        <w:spacing w:after="100" w:before="200"/>
      </w:pPr>
      <w:r>
        <w:rPr>
          <w:b/>
          <w:bCs/>
          <w:color w:val="1A1A1A"/>
          <w:sz w:val="22"/>
          <w:szCs w:val="22"/>
        </w:rPr>
        <w:t xml:space="preserve">3.5 Recommendation &amp; trust philosophy</w:t>
      </w:r>
    </w:p>
    <w:p>
      <w:pPr>
        <w:spacing w:after="150"/>
      </w:pPr>
      <w:r>
        <w:rPr>
          <w:color w:val="1A1A1A"/>
          <w:sz w:val="21"/>
          <w:szCs w:val="21"/>
        </w:rPr>
        <w:t xml:space="preserve">AI recommendations are framed as “Here is why we recommend this,” never “AI says this is best.” Reasoning is always exposed (e.g., “Recommended because it adds only ₹850, keeps your hotel booking, and preserves your evening activity”). The interface avoids heavy AI branding (no giant AI badges, chatbot bubbles, or robot icons) in favor of visible, traceable logic — especially for cost breakdowns (new charge, refund, net additional cost shown explicitly).</w:t>
      </w:r>
    </w:p>
    <w:p>
      <w:pPr>
        <w:pStyle w:val="Heading3"/>
        <w:spacing w:after="100" w:before="200"/>
      </w:pPr>
      <w:r>
        <w:rPr>
          <w:b/>
          <w:bCs/>
          <w:color w:val="1A1A1A"/>
          <w:sz w:val="22"/>
          <w:szCs w:val="22"/>
        </w:rPr>
        <w:t xml:space="preserve">3.6 Status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color="auto" w:val="clear"/>
            <w:tcMar>
              <w:top w:type="dxa" w:w="100"/>
              <w:left w:type="dxa" w:w="120"/>
              <w:bottom w:type="dxa" w:w="100"/>
              <w:right w:type="dxa" w:w="120"/>
            </w:tcMar>
          </w:tcPr>
          <w:p>
            <w:r>
              <w:rPr>
                <w:b/>
                <w:bCs/>
                <w:color w:val="FFFFFF"/>
                <w:sz w:val="20"/>
                <w:szCs w:val="20"/>
              </w:rPr>
              <w:t xml:space="preserve">Status</w:t>
            </w:r>
          </w:p>
        </w:tc>
        <w:tc>
          <w:tcPr>
            <w:tcW w:type="dxa" w:w="6800"/>
            <w:shd w:fill="1F4E5F" w:color="auto" w:val="clear"/>
            <w:tcMar>
              <w:top w:type="dxa" w:w="100"/>
              <w:left w:type="dxa" w:w="120"/>
              <w:bottom w:type="dxa" w:w="100"/>
              <w:right w:type="dxa" w:w="120"/>
            </w:tcMar>
          </w:tcPr>
          <w:p>
            <w:r>
              <w:rPr>
                <w:b/>
                <w:bCs/>
                <w:color w:val="FFFFFF"/>
                <w:sz w:val="20"/>
                <w:szCs w:val="20"/>
              </w:rPr>
              <w:t xml:space="preserve">Meaning</w:t>
            </w:r>
          </w:p>
        </w:tc>
      </w:tr>
      <w:tr>
        <w:tc>
          <w:tcPr>
            <w:tcW w:type="dxa" w:w="2400"/>
            <w:tcMar>
              <w:top w:type="dxa" w:w="100"/>
              <w:left w:type="dxa" w:w="120"/>
              <w:bottom w:type="dxa" w:w="100"/>
              <w:right w:type="dxa" w:w="120"/>
            </w:tcMar>
          </w:tcPr>
          <w:p>
            <w:r>
              <w:rPr>
                <w:b w:val="false"/>
                <w:bCs w:val="false"/>
                <w:color w:val="1A1A1A"/>
                <w:sz w:val="20"/>
                <w:szCs w:val="20"/>
              </w:rPr>
              <w:t xml:space="preserve">Safe</w:t>
            </w:r>
          </w:p>
        </w:tc>
        <w:tc>
          <w:tcPr>
            <w:tcW w:type="dxa" w:w="6800"/>
            <w:tcMar>
              <w:top w:type="dxa" w:w="100"/>
              <w:left w:type="dxa" w:w="120"/>
              <w:bottom w:type="dxa" w:w="100"/>
              <w:right w:type="dxa" w:w="120"/>
            </w:tcMar>
          </w:tcPr>
          <w:p>
            <w:r>
              <w:rPr>
                <w:b w:val="false"/>
                <w:bCs w:val="false"/>
                <w:color w:val="1A1A1A"/>
                <w:sz w:val="20"/>
                <w:szCs w:val="20"/>
              </w:rPr>
              <w:t xml:space="preserve">Trip element is currently feasible</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At Risk</w:t>
            </w:r>
          </w:p>
        </w:tc>
        <w:tc>
          <w:tcPr>
            <w:tcW w:type="dxa" w:w="6800"/>
            <w:shd w:fill="F2F4F5" w:color="auto" w:val="clear"/>
            <w:tcMar>
              <w:top w:type="dxa" w:w="100"/>
              <w:left w:type="dxa" w:w="120"/>
              <w:bottom w:type="dxa" w:w="100"/>
              <w:right w:type="dxa" w:w="120"/>
            </w:tcMar>
          </w:tcPr>
          <w:p>
            <w:r>
              <w:rPr>
                <w:b w:val="false"/>
                <w:bCs w:val="false"/>
                <w:color w:val="1A1A1A"/>
                <w:sz w:val="20"/>
                <w:szCs w:val="20"/>
              </w:rPr>
              <w:t xml:space="preserve">May become problematic</w:t>
            </w:r>
          </w:p>
        </w:tc>
      </w:tr>
      <w:tr>
        <w:tc>
          <w:tcPr>
            <w:tcW w:type="dxa" w:w="2400"/>
            <w:tcMar>
              <w:top w:type="dxa" w:w="100"/>
              <w:left w:type="dxa" w:w="120"/>
              <w:bottom w:type="dxa" w:w="100"/>
              <w:right w:type="dxa" w:w="120"/>
            </w:tcMar>
          </w:tcPr>
          <w:p>
            <w:r>
              <w:rPr>
                <w:b w:val="false"/>
                <w:bCs w:val="false"/>
                <w:color w:val="1A1A1A"/>
                <w:sz w:val="20"/>
                <w:szCs w:val="20"/>
              </w:rPr>
              <w:t xml:space="preserve">Critical</w:t>
            </w:r>
          </w:p>
        </w:tc>
        <w:tc>
          <w:tcPr>
            <w:tcW w:type="dxa" w:w="6800"/>
            <w:tcMar>
              <w:top w:type="dxa" w:w="100"/>
              <w:left w:type="dxa" w:w="120"/>
              <w:bottom w:type="dxa" w:w="100"/>
              <w:right w:type="dxa" w:w="120"/>
            </w:tcMar>
          </w:tcPr>
          <w:p>
            <w:r>
              <w:rPr>
                <w:b w:val="false"/>
                <w:bCs w:val="false"/>
                <w:color w:val="1A1A1A"/>
                <w:sz w:val="20"/>
                <w:szCs w:val="20"/>
              </w:rPr>
              <w:t xml:space="preserve">No longer feasible without intervention</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Disrupted</w:t>
            </w:r>
          </w:p>
        </w:tc>
        <w:tc>
          <w:tcPr>
            <w:tcW w:type="dxa" w:w="6800"/>
            <w:shd w:fill="F2F4F5" w:color="auto" w:val="clear"/>
            <w:tcMar>
              <w:top w:type="dxa" w:w="100"/>
              <w:left w:type="dxa" w:w="120"/>
              <w:bottom w:type="dxa" w:w="100"/>
              <w:right w:type="dxa" w:w="120"/>
            </w:tcMar>
          </w:tcPr>
          <w:p>
            <w:r>
              <w:rPr>
                <w:b w:val="false"/>
                <w:bCs w:val="false"/>
                <w:color w:val="1A1A1A"/>
                <w:sz w:val="20"/>
                <w:szCs w:val="20"/>
              </w:rPr>
              <w:t xml:space="preserve">Original booking already affected</w:t>
            </w:r>
          </w:p>
        </w:tc>
      </w:tr>
      <w:tr>
        <w:tc>
          <w:tcPr>
            <w:tcW w:type="dxa" w:w="2400"/>
            <w:tcMar>
              <w:top w:type="dxa" w:w="100"/>
              <w:left w:type="dxa" w:w="120"/>
              <w:bottom w:type="dxa" w:w="100"/>
              <w:right w:type="dxa" w:w="120"/>
            </w:tcMar>
          </w:tcPr>
          <w:p>
            <w:r>
              <w:rPr>
                <w:b w:val="false"/>
                <w:bCs w:val="false"/>
                <w:color w:val="1A1A1A"/>
                <w:sz w:val="20"/>
                <w:szCs w:val="20"/>
              </w:rPr>
              <w:t xml:space="preserve">Recovered</w:t>
            </w:r>
          </w:p>
        </w:tc>
        <w:tc>
          <w:tcPr>
            <w:tcW w:type="dxa" w:w="6800"/>
            <w:tcMar>
              <w:top w:type="dxa" w:w="100"/>
              <w:left w:type="dxa" w:w="120"/>
              <w:bottom w:type="dxa" w:w="100"/>
              <w:right w:type="dxa" w:w="120"/>
            </w:tcMar>
          </w:tcPr>
          <w:p>
            <w:r>
              <w:rPr>
                <w:b w:val="false"/>
                <w:bCs w:val="false"/>
                <w:color w:val="1A1A1A"/>
                <w:sz w:val="20"/>
                <w:szCs w:val="20"/>
              </w:rPr>
              <w:t xml:space="preserve">A recovery action restored feasibility</w:t>
            </w:r>
          </w:p>
        </w:tc>
      </w:tr>
      <w:tr>
        <w:tc>
          <w:tcPr>
            <w:tcW w:type="dxa" w:w="2400"/>
            <w:shd w:fill="F2F4F5" w:color="auto" w:val="clear"/>
            <w:tcMar>
              <w:top w:type="dxa" w:w="100"/>
              <w:left w:type="dxa" w:w="120"/>
              <w:bottom w:type="dxa" w:w="100"/>
              <w:right w:type="dxa" w:w="120"/>
            </w:tcMar>
          </w:tcPr>
          <w:p>
            <w:r>
              <w:rPr>
                <w:b w:val="false"/>
                <w:bCs w:val="false"/>
                <w:color w:val="1A1A1A"/>
                <w:sz w:val="20"/>
                <w:szCs w:val="20"/>
              </w:rPr>
              <w:t xml:space="preserve">Cancelled</w:t>
            </w:r>
          </w:p>
        </w:tc>
        <w:tc>
          <w:tcPr>
            <w:tcW w:type="dxa" w:w="6800"/>
            <w:shd w:fill="F2F4F5" w:color="auto" w:val="clear"/>
            <w:tcMar>
              <w:top w:type="dxa" w:w="100"/>
              <w:left w:type="dxa" w:w="120"/>
              <w:bottom w:type="dxa" w:w="100"/>
              <w:right w:type="dxa" w:w="120"/>
            </w:tcMar>
          </w:tcPr>
          <w:p>
            <w:r>
              <w:rPr>
                <w:b w:val="false"/>
                <w:bCs w:val="false"/>
                <w:color w:val="1A1A1A"/>
                <w:sz w:val="20"/>
                <w:szCs w:val="20"/>
              </w:rPr>
              <w:t xml:space="preserve">Booking no longer active</w:t>
            </w:r>
          </w:p>
        </w:tc>
      </w:tr>
      <w:tr>
        <w:tc>
          <w:tcPr>
            <w:tcW w:type="dxa" w:w="2400"/>
            <w:tcMar>
              <w:top w:type="dxa" w:w="100"/>
              <w:left w:type="dxa" w:w="120"/>
              <w:bottom w:type="dxa" w:w="100"/>
              <w:right w:type="dxa" w:w="120"/>
            </w:tcMar>
          </w:tcPr>
          <w:p>
            <w:r>
              <w:rPr>
                <w:b w:val="false"/>
                <w:bCs w:val="false"/>
                <w:color w:val="1A1A1A"/>
                <w:sz w:val="20"/>
                <w:szCs w:val="20"/>
              </w:rPr>
              <w:t xml:space="preserve">Pending</w:t>
            </w:r>
          </w:p>
        </w:tc>
        <w:tc>
          <w:tcPr>
            <w:tcW w:type="dxa" w:w="6800"/>
            <w:tcMar>
              <w:top w:type="dxa" w:w="100"/>
              <w:left w:type="dxa" w:w="120"/>
              <w:bottom w:type="dxa" w:w="100"/>
              <w:right w:type="dxa" w:w="120"/>
            </w:tcMar>
          </w:tcPr>
          <w:p>
            <w:r>
              <w:rPr>
                <w:b w:val="false"/>
                <w:bCs w:val="false"/>
                <w:color w:val="1A1A1A"/>
                <w:sz w:val="20"/>
                <w:szCs w:val="20"/>
              </w:rPr>
              <w:t xml:space="preserve">Decision or confirmation required</w:t>
            </w:r>
          </w:p>
        </w:tc>
      </w:tr>
    </w:tbl>
    <w:p>
      <w:pPr>
        <w:pStyle w:val="Heading3"/>
        <w:spacing w:after="100" w:before="200"/>
      </w:pPr>
      <w:r>
        <w:rPr>
          <w:b/>
          <w:bCs/>
          <w:color w:val="1A1A1A"/>
          <w:sz w:val="22"/>
          <w:szCs w:val="22"/>
        </w:rPr>
        <w:t xml:space="preserve">3.7 Navigation, responsiveness, accessibility</w:t>
      </w:r>
    </w:p>
    <w:p>
      <w:pPr>
        <w:pStyle w:val="ListParagraph"/>
        <w:numPr>
          <w:ilvl w:val="0"/>
          <w:numId w:val="2"/>
        </w:numPr>
        <w:spacing w:after="60"/>
      </w:pPr>
      <w:r>
        <w:rPr>
          <w:color w:val="1A1A1A"/>
          <w:sz w:val="21"/>
          <w:szCs w:val="21"/>
        </w:rPr>
        <w:t xml:space="preserve">Primary navigation: Dashboard, My Trips, Alerts, Settings — always answers “Where am I?” and “What should I do next?”</w:t>
      </w:r>
    </w:p>
    <w:p>
      <w:pPr>
        <w:pStyle w:val="ListParagraph"/>
        <w:numPr>
          <w:ilvl w:val="0"/>
          <w:numId w:val="2"/>
        </w:numPr>
        <w:spacing w:after="60"/>
      </w:pPr>
      <w:r>
        <w:rPr>
          <w:color w:val="1A1A1A"/>
          <w:sz w:val="21"/>
          <w:szCs w:val="21"/>
        </w:rPr>
        <w:t xml:space="preserve">Desktop-first SaaS dashboard mindset; responsive rules are intentional, not simple shrinking — mobile prioritizes critical information, stacks cards, simplifies graphs, and converts comparison tables into comparison cards while preserving primary actions.</w:t>
      </w:r>
    </w:p>
    <w:p>
      <w:pPr>
        <w:pStyle w:val="ListParagraph"/>
        <w:numPr>
          <w:ilvl w:val="0"/>
          <w:numId w:val="2"/>
        </w:numPr>
        <w:spacing w:after="60"/>
      </w:pPr>
      <w:r>
        <w:rPr>
          <w:color w:val="1A1A1A"/>
          <w:sz w:val="21"/>
          <w:szCs w:val="21"/>
        </w:rPr>
        <w:t xml:space="preserve">WCAG AA contrast, visible focus states, icons paired with text, and touch targets sized for accessibility on every screen.</w:t>
      </w:r>
    </w:p>
    <w:p>
      <w:pPr>
        <w:pStyle w:val="Heading1"/>
        <w:pBdr>
          <w:bottom w:val="single" w:color="0EA5A5" w:sz="8" w:space="4"/>
        </w:pBdr>
        <w:spacing w:after="200" w:before="400"/>
      </w:pPr>
      <w:r>
        <w:rPr>
          <w:b/>
          <w:bCs/>
          <w:color w:val="1F4E5F"/>
          <w:sz w:val="32"/>
          <w:szCs w:val="32"/>
        </w:rPr>
        <w:t xml:space="preserve">4. Screen Specifications (12 Screens)</w:t>
      </w:r>
    </w:p>
    <w:p>
      <w:pPr>
        <w:spacing w:after="150"/>
      </w:pPr>
      <w:r>
        <w:rPr>
          <w:color w:val="1A1A1A"/>
          <w:sz w:val="21"/>
          <w:szCs w:val="21"/>
        </w:rPr>
        <w:t xml:space="preserve">Each screen inherits the design system above. The 7-screen sequence 04–10 is the primary hackathon demo loop (Dashboard → Disruption → Impact Analysis → Recovery Plans → Comparison → Apply → Updated Trip) and should receive the most visual polish.</w:t>
      </w:r>
    </w:p>
    <w:p>
      <w:pPr>
        <w:pStyle w:val="Heading2"/>
        <w:spacing w:after="150" w:before="300"/>
      </w:pPr>
      <w:r>
        <w:rPr>
          <w:b/>
          <w:bCs/>
          <w:color w:val="1F4E5F"/>
          <w:sz w:val="26"/>
          <w:szCs w:val="26"/>
        </w:rPr>
        <w:t xml:space="preserve">01 — Landing Page</w:t>
      </w:r>
    </w:p>
    <w:p>
      <w:pPr>
        <w:spacing w:after="150"/>
      </w:pPr>
      <w:r>
        <w:rPr>
          <w:color w:val="1A1A1A"/>
          <w:sz w:val="21"/>
          <w:szCs w:val="21"/>
        </w:rPr>
        <w:t xml:space="preserve">Goal: communicate the value proposition within 5 seconds. Hero headline “When your trip breaks, we rebuild it,” with a subheadline explaining ripple-effect detection and personalized recovery. Primary CTA “Create My Trip,” secondary “See How It Works.” A hero visual represents a connected journey (Pune → Delhi → Chandigarh → Manali across flight/transfer/hotel/train/transfer/activity) with a disruption propagating through it, plus a dashboard preview (Trip Health, connected itinerary, disruption alert, recovery plans), three feature sections (Detect / Understand / Recover), a “How it works” strip, and a trust/technology section (AI-powered, graph-based impact analysis, constraint-aware recovery planning).</w:t>
      </w:r>
    </w:p>
    <w:p>
      <w:pPr>
        <w:pStyle w:val="Heading2"/>
        <w:spacing w:after="150" w:before="300"/>
      </w:pPr>
      <w:r>
        <w:rPr>
          <w:b/>
          <w:bCs/>
          <w:color w:val="1F4E5F"/>
          <w:sz w:val="26"/>
          <w:szCs w:val="26"/>
        </w:rPr>
        <w:t xml:space="preserve">02 — Create Trip</w:t>
      </w:r>
    </w:p>
    <w:p>
      <w:pPr>
        <w:spacing w:after="150"/>
      </w:pPr>
      <w:r>
        <w:rPr>
          <w:color w:val="1A1A1A"/>
          <w:sz w:val="21"/>
          <w:szCs w:val="21"/>
        </w:rPr>
        <w:t xml:space="preserve">Step 1 of 3. Form sections: Trip Information (name, destination, dates, traveler count), Budget (max additional recovery budget), Recovery Preferences (Cheapest / Fastest / Best Balance) with protection toggles (avoid changing hotels, protect important activities, avoid overnight travel, minimize booking changes). Primary CTA “Continue to Add Bookings,” secondary “Save Draft.”</w:t>
      </w:r>
    </w:p>
    <w:p>
      <w:pPr>
        <w:pStyle w:val="Heading2"/>
        <w:spacing w:after="150" w:before="300"/>
      </w:pPr>
      <w:r>
        <w:rPr>
          <w:b/>
          <w:bCs/>
          <w:color w:val="1F4E5F"/>
          <w:sz w:val="26"/>
          <w:szCs w:val="26"/>
        </w:rPr>
        <w:t xml:space="preserve">03 — Add Bookings</w:t>
      </w:r>
    </w:p>
    <w:p>
      <w:pPr>
        <w:spacing w:after="150"/>
      </w:pPr>
      <w:r>
        <w:rPr>
          <w:color w:val="1A1A1A"/>
          <w:sz w:val="21"/>
          <w:szCs w:val="21"/>
        </w:rPr>
        <w:t xml:space="preserve">Step 2 of 3; the screen where AI entry begins. Two prominent paths: (A) drag-and-drop confirmation upload with AI extraction and an “AI extracted” badge on results, and (B) manual booking-type cards (flight, train, bus, hotel, transfer, activity, tour, event) each with an appropriate icon. Added bookings appear in a chronological list with visible connection indicators between them, reinforcing that this is a connected itinerary, not a plain list. Primary CTA “Build My Itinerary.”</w:t>
      </w:r>
    </w:p>
    <w:p>
      <w:pPr>
        <w:pStyle w:val="Heading2"/>
        <w:spacing w:after="150" w:before="300"/>
      </w:pPr>
      <w:r>
        <w:rPr>
          <w:b/>
          <w:bCs/>
          <w:color w:val="1F4E5F"/>
          <w:sz w:val="26"/>
          <w:szCs w:val="26"/>
        </w:rPr>
        <w:t xml:space="preserve">04 — Trip Dashboard 🔥</w:t>
      </w:r>
    </w:p>
    <w:p>
      <w:pPr>
        <w:spacing w:after="150"/>
      </w:pPr>
      <w:r>
        <w:rPr>
          <w:color w:val="1A1A1A"/>
          <w:sz w:val="21"/>
          <w:szCs w:val="21"/>
        </w:rPr>
        <w:t xml:space="preserve">Main application screen. Header shows trip name, dates, traveler count, status, settings. Main area renders the polished connected itinerary timeline (a dependency-graph-like sequence, not a plain calendar) with subtle animation on status changes. Right panel shows Trip Health (e.g., 92% Healthy), connection counts (Safe/At Risk), next-event countdown, and overall risk level, plus prominent “Simulate Disruption” and secondary “Add Booking” actions. Strong visual distinction between Safe / At Risk / Disrupted / Cancelled.</w:t>
      </w:r>
    </w:p>
    <w:p>
      <w:pPr>
        <w:pStyle w:val="Heading2"/>
        <w:spacing w:after="150" w:before="300"/>
      </w:pPr>
      <w:r>
        <w:rPr>
          <w:b/>
          <w:bCs/>
          <w:color w:val="1F4E5F"/>
          <w:sz w:val="26"/>
          <w:szCs w:val="26"/>
        </w:rPr>
        <w:t xml:space="preserve">05 — Disruption Center</w:t>
      </w:r>
    </w:p>
    <w:p>
      <w:pPr>
        <w:spacing w:after="150"/>
      </w:pPr>
      <w:r>
        <w:rPr>
          <w:color w:val="1A1A1A"/>
          <w:sz w:val="21"/>
          <w:szCs w:val="21"/>
        </w:rPr>
        <w:t xml:space="preserve">Headline “What's happening?” A card-based grid of disruption types (flight/train delayed or cancelled, hotel cancelled, transfer failed, activity cancelled, weather disruption, traveler changed plans, custom). Selecting a type (e.g., “Flight delayed”) reveals affected booking, delay input, original vs. new estimated arrival, and an optional free-text message. A live preview states how many connected bookings will be analyzed. Primary CTA “Analyze Impact,” with a subtle note that downstream dependencies will be checked. Designed to be fast and extremely clear under stress.</w:t>
      </w:r>
    </w:p>
    <w:p>
      <w:pPr>
        <w:pStyle w:val="Heading2"/>
        <w:spacing w:after="150" w:before="300"/>
      </w:pPr>
      <w:r>
        <w:rPr>
          <w:b/>
          <w:bCs/>
          <w:color w:val="1F4E5F"/>
          <w:sz w:val="26"/>
          <w:szCs w:val="26"/>
        </w:rPr>
        <w:t xml:space="preserve">06 — Impact Analysis 🔥🔥 (major “wow” screen)</w:t>
      </w:r>
    </w:p>
    <w:p>
      <w:pPr>
        <w:spacing w:after="150"/>
      </w:pPr>
      <w:r>
        <w:rPr>
          <w:color w:val="1A1A1A"/>
          <w:sz w:val="21"/>
          <w:szCs w:val="21"/>
        </w:rPr>
        <w:t xml:space="preserve">Top alert “Your trip is at risk” with a plain-language subheadline. The centerpiece is a large connected dependency graph showing the disrupted node and every downstream node with clear Red/Amber/Green status. A right panel gives an Impact Summary (critical/at-risk/safe counts, estimated additional cost range, estimated time impact, fraction of itinerary affected) plus an expandable “Why are these bookings affected?” section with plain-language dependency explanations. Primary CTA “Generate Recovery Plans,” secondary “Back to Trip.” Visual hierarchy must make the ripple effect immediately understandable, not just technically correct.</w:t>
      </w:r>
    </w:p>
    <w:p>
      <w:pPr>
        <w:pStyle w:val="Heading2"/>
        <w:spacing w:after="150" w:before="300"/>
      </w:pPr>
      <w:r>
        <w:rPr>
          <w:b/>
          <w:bCs/>
          <w:color w:val="1F4E5F"/>
          <w:sz w:val="26"/>
          <w:szCs w:val="26"/>
        </w:rPr>
        <w:t xml:space="preserve">07 — Recovery Plans 🔥🔥🔥 (core screen)</w:t>
      </w:r>
    </w:p>
    <w:p>
      <w:pPr>
        <w:spacing w:after="150"/>
      </w:pPr>
      <w:r>
        <w:rPr>
          <w:color w:val="1A1A1A"/>
          <w:sz w:val="21"/>
          <w:szCs w:val="21"/>
        </w:rPr>
        <w:t xml:space="preserve">Headline “We found 3 ways to save your trip.” Three large plan cards — Best Overall (Recommended badge), Cheapest (Lowest Cost badge), Fastest (Minimum Time badge) — each showing additional cost, time impact, itinerary-preserved %, bookings-changed count, key preserved-item checkmarks, and a convenience score. Sort/filter controls by cost/time/convenience/preservation. A visible recommendation explanation and an expandable “How we decide” section reinforce trust. The page should feel like intelligent decision support, not an AI chat interface.</w:t>
      </w:r>
    </w:p>
    <w:p>
      <w:pPr>
        <w:pStyle w:val="Heading2"/>
        <w:spacing w:after="150" w:before="300"/>
      </w:pPr>
      <w:r>
        <w:rPr>
          <w:b/>
          <w:bCs/>
          <w:color w:val="1F4E5F"/>
          <w:sz w:val="26"/>
          <w:szCs w:val="26"/>
        </w:rPr>
        <w:t xml:space="preserve">08 — Plan Comparison</w:t>
      </w:r>
    </w:p>
    <w:p>
      <w:pPr>
        <w:spacing w:after="150"/>
      </w:pPr>
      <w:r>
        <w:rPr>
          <w:color w:val="1A1A1A"/>
          <w:sz w:val="21"/>
          <w:szCs w:val="21"/>
        </w:rPr>
        <w:t xml:space="preserve">A clear side-by-side comparison table across Cheapest / Best Overall / Fastest on additional cost, time lost, bookings changed, hotel preserved, activity preserved, convenience, and itinerary preserved, each with a visual score bar. Best Overall is highlighted with a recommended indicator and a short rationale (“It costs ₹1,200 more than the cheapest option but saves ~2.3 hours and preserves your important activity”). A mini timeline per plan shows how the itinerary changes. Primary CTA “Choose Best Overall,” secondary “Choose Another Plan.”</w:t>
      </w:r>
    </w:p>
    <w:p>
      <w:pPr>
        <w:pStyle w:val="Heading2"/>
        <w:spacing w:after="150" w:before="300"/>
      </w:pPr>
      <w:r>
        <w:rPr>
          <w:b/>
          <w:bCs/>
          <w:color w:val="1F4E5F"/>
          <w:sz w:val="26"/>
          <w:szCs w:val="26"/>
        </w:rPr>
        <w:t xml:space="preserve">09 — Recovery Plan Apply / Confirmation</w:t>
      </w:r>
    </w:p>
    <w:p>
      <w:pPr>
        <w:spacing w:after="150"/>
      </w:pPr>
      <w:r>
        <w:rPr>
          <w:color w:val="1A1A1A"/>
          <w:sz w:val="21"/>
          <w:szCs w:val="21"/>
        </w:rPr>
        <w:t xml:space="preserve">Headline “Ready to recover your trip?” Shows the selected plan's summary (additional cost, time impact, itinerary preserved), then a Before → After visualization of the itinerary with changed bookings highlighted, a clear list of “Bookings that will change” vs. “Bookings that remain unchanged,” and a transparent refund/charge breakdown (expected refunds, additional payments, net additional cost). Primary CTA “Confirm &amp; Apply Recovery” behind an explicit confirmation dialog; secondary “Go Back.”</w:t>
      </w:r>
    </w:p>
    <w:p>
      <w:pPr>
        <w:pStyle w:val="Heading2"/>
        <w:spacing w:after="150" w:before="300"/>
      </w:pPr>
      <w:r>
        <w:rPr>
          <w:b/>
          <w:bCs/>
          <w:color w:val="1F4E5F"/>
          <w:sz w:val="26"/>
          <w:szCs w:val="26"/>
        </w:rPr>
        <w:t xml:space="preserve">10 — Updated Trip / Success 🔥🔥 (demo payoff)</w:t>
      </w:r>
    </w:p>
    <w:p>
      <w:pPr>
        <w:spacing w:after="150"/>
      </w:pPr>
      <w:r>
        <w:rPr>
          <w:color w:val="1A1A1A"/>
          <w:sz w:val="21"/>
          <w:szCs w:val="21"/>
        </w:rPr>
        <w:t xml:space="preserve">Top success state “Your trip is back on track” with a Trip Health before/after transformation (e.g., 92% → 98%) and a visual improvement indicator. The updated connected itinerary is rendered with each leg marked Confirmed/Preserved. A Recovery Summary lists bookings changed, bookings preserved, additional cost, and additional time, alongside a “Trip Stable” status. Primary CTA “View Full Itinerary,” secondary “Download Recovery Summary.” Should feel rewarding and reassuring, not just transactional.</w:t>
      </w:r>
    </w:p>
    <w:p>
      <w:pPr>
        <w:pStyle w:val="Heading2"/>
        <w:spacing w:after="150" w:before="300"/>
      </w:pPr>
      <w:r>
        <w:rPr>
          <w:b/>
          <w:bCs/>
          <w:color w:val="1F4E5F"/>
          <w:sz w:val="26"/>
          <w:szCs w:val="26"/>
        </w:rPr>
        <w:t xml:space="preserve">11 — My Trips</w:t>
      </w:r>
    </w:p>
    <w:p>
      <w:pPr>
        <w:spacing w:after="150"/>
      </w:pPr>
      <w:r>
        <w:rPr>
          <w:color w:val="1A1A1A"/>
          <w:sz w:val="21"/>
          <w:szCs w:val="21"/>
        </w:rPr>
        <w:t xml:space="preserve">A trip-management dashboard with cards per trip (name, destination, dates, Trip Health, booking count, status), search, and filters (Upcoming, Past, Disrupted, Recovered). Primary CTA “+ Create New Trip.”</w:t>
      </w:r>
    </w:p>
    <w:p>
      <w:pPr>
        <w:pStyle w:val="Heading2"/>
        <w:spacing w:after="150" w:before="300"/>
      </w:pPr>
      <w:r>
        <w:rPr>
          <w:b/>
          <w:bCs/>
          <w:color w:val="1F4E5F"/>
          <w:sz w:val="26"/>
          <w:szCs w:val="26"/>
        </w:rPr>
        <w:t xml:space="preserve">12 — Settings</w:t>
      </w:r>
    </w:p>
    <w:p>
      <w:pPr>
        <w:spacing w:after="150"/>
      </w:pPr>
      <w:r>
        <w:rPr>
          <w:color w:val="1A1A1A"/>
          <w:sz w:val="21"/>
          <w:szCs w:val="21"/>
        </w:rPr>
        <w:t xml:space="preserve">Sections: Recovery Preferences (strategy radio group, budget ceiling, protection toggles), Notifications (connection-risk, disruption, weather, recommendation alerts), Traveler Preferences (home city, preferred transport, accessibility, important activities), AI Preferences (explain recommendations, show cost breakdown, show risk explanation), and Privacy (account, data settings, delete trip data). Primary CTA “Save Preferences.” Clean, trustworthy, easy to scan.</w:t>
      </w:r>
    </w:p>
    <w:p>
      <w:pPr>
        <w:pStyle w:val="Heading1"/>
        <w:pBdr>
          <w:bottom w:val="single" w:color="0EA5A5" w:sz="8" w:space="4"/>
        </w:pBdr>
        <w:spacing w:after="200" w:before="400"/>
      </w:pPr>
      <w:r>
        <w:rPr>
          <w:b/>
          <w:bCs/>
          <w:color w:val="1F4E5F"/>
          <w:sz w:val="32"/>
          <w:szCs w:val="32"/>
        </w:rPr>
        <w:t xml:space="preserve">5. Demo Priority Sequence</w:t>
      </w:r>
    </w:p>
    <w:p>
      <w:pPr>
        <w:spacing w:after="150"/>
      </w:pPr>
      <w:r>
        <w:rPr>
          <w:color w:val="1A1A1A"/>
          <w:sz w:val="21"/>
          <w:szCs w:val="21"/>
        </w:rPr>
        <w:t xml:space="preserve">If time is constrained, polish this 7-screen loop first — it is the hackathon's core demonstration of end-to-end intelligence:</w:t>
      </w:r>
    </w:p>
    <w:p>
      <w:pPr>
        <w:pStyle w:val="ListParagraph"/>
        <w:numPr>
          <w:ilvl w:val="0"/>
          <w:numId w:val="3"/>
        </w:numPr>
        <w:spacing w:after="60"/>
      </w:pPr>
      <w:r>
        <w:rPr>
          <w:color w:val="1A1A1A"/>
          <w:sz w:val="21"/>
          <w:szCs w:val="21"/>
        </w:rPr>
        <w:t xml:space="preserve">04 Trip Dashboard</w:t>
      </w:r>
    </w:p>
    <w:p>
      <w:pPr>
        <w:pStyle w:val="ListParagraph"/>
        <w:numPr>
          <w:ilvl w:val="0"/>
          <w:numId w:val="3"/>
        </w:numPr>
        <w:spacing w:after="60"/>
      </w:pPr>
      <w:r>
        <w:rPr>
          <w:color w:val="1A1A1A"/>
          <w:sz w:val="21"/>
          <w:szCs w:val="21"/>
        </w:rPr>
        <w:t xml:space="preserve">05 Disruption Center</w:t>
      </w:r>
    </w:p>
    <w:p>
      <w:pPr>
        <w:pStyle w:val="ListParagraph"/>
        <w:numPr>
          <w:ilvl w:val="0"/>
          <w:numId w:val="3"/>
        </w:numPr>
        <w:spacing w:after="60"/>
      </w:pPr>
      <w:r>
        <w:rPr>
          <w:color w:val="1A1A1A"/>
          <w:sz w:val="21"/>
          <w:szCs w:val="21"/>
        </w:rPr>
        <w:t xml:space="preserve">06 Impact Analysis</w:t>
      </w:r>
    </w:p>
    <w:p>
      <w:pPr>
        <w:pStyle w:val="ListParagraph"/>
        <w:numPr>
          <w:ilvl w:val="0"/>
          <w:numId w:val="3"/>
        </w:numPr>
        <w:spacing w:after="60"/>
      </w:pPr>
      <w:r>
        <w:rPr>
          <w:color w:val="1A1A1A"/>
          <w:sz w:val="21"/>
          <w:szCs w:val="21"/>
        </w:rPr>
        <w:t xml:space="preserve">07 Recovery Plans</w:t>
      </w:r>
    </w:p>
    <w:p>
      <w:pPr>
        <w:pStyle w:val="ListParagraph"/>
        <w:numPr>
          <w:ilvl w:val="0"/>
          <w:numId w:val="3"/>
        </w:numPr>
        <w:spacing w:after="60"/>
      </w:pPr>
      <w:r>
        <w:rPr>
          <w:color w:val="1A1A1A"/>
          <w:sz w:val="21"/>
          <w:szCs w:val="21"/>
        </w:rPr>
        <w:t xml:space="preserve">08 Plan Comparison</w:t>
      </w:r>
    </w:p>
    <w:p>
      <w:pPr>
        <w:pStyle w:val="ListParagraph"/>
        <w:numPr>
          <w:ilvl w:val="0"/>
          <w:numId w:val="3"/>
        </w:numPr>
        <w:spacing w:after="60"/>
      </w:pPr>
      <w:r>
        <w:rPr>
          <w:color w:val="1A1A1A"/>
          <w:sz w:val="21"/>
          <w:szCs w:val="21"/>
        </w:rPr>
        <w:t xml:space="preserve">09 Apply Recovery</w:t>
      </w:r>
    </w:p>
    <w:p>
      <w:pPr>
        <w:pStyle w:val="ListParagraph"/>
        <w:numPr>
          <w:ilvl w:val="0"/>
          <w:numId w:val="3"/>
        </w:numPr>
        <w:spacing w:after="60"/>
      </w:pPr>
      <w:r>
        <w:rPr>
          <w:color w:val="1A1A1A"/>
          <w:sz w:val="21"/>
          <w:szCs w:val="21"/>
        </w:rPr>
        <w:t xml:space="preserve">10 Updated Trip</w:t>
      </w:r>
    </w:p>
    <w:p>
      <w:pPr>
        <w:pStyle w:val="Heading1"/>
        <w:pBdr>
          <w:bottom w:val="single" w:color="0EA5A5" w:sz="8" w:space="4"/>
        </w:pBdr>
        <w:spacing w:after="200" w:before="400"/>
      </w:pPr>
      <w:r>
        <w:rPr>
          <w:b/>
          <w:bCs/>
          <w:color w:val="1F4E5F"/>
          <w:sz w:val="32"/>
          <w:szCs w:val="32"/>
        </w:rPr>
        <w:t xml:space="preserve">6. Design-to-Code Pipeline</w:t>
      </w:r>
    </w:p>
    <w:p>
      <w:pPr>
        <w:spacing w:after="150"/>
      </w:pPr>
      <w:r>
        <w:rPr>
          <w:color w:val="1A1A1A"/>
          <w:sz w:val="21"/>
          <w:szCs w:val="21"/>
        </w:rPr>
        <w:t xml:space="preserve">Google Stitch is used purely as a designer: it understands modern web/UX patterns (Next.js, React, Tailwind, shadcn-style components, responsive layout) but has no knowledge of this project's actual installed shadcn components, exact Tailwind config, or codebase. The pipeline therefore keeps design and implementation as distinct stages:</w:t>
      </w:r>
    </w:p>
    <w:p>
      <w:pPr>
        <w:pStyle w:val="ListParagraph"/>
        <w:numPr>
          <w:ilvl w:val="0"/>
          <w:numId w:val="3"/>
        </w:numPr>
        <w:spacing w:after="60"/>
      </w:pPr>
      <w:r>
        <w:rPr>
          <w:color w:val="1A1A1A"/>
          <w:sz w:val="21"/>
          <w:szCs w:val="21"/>
        </w:rPr>
        <w:t xml:space="preserve">Stitch — produces UI/UX concept: design language, layout, component shapes, UX flow, from the Master Prompt (Section 3) plus one prompt per screen (Section 4).</w:t>
      </w:r>
    </w:p>
    <w:p>
      <w:pPr>
        <w:pStyle w:val="ListParagraph"/>
        <w:numPr>
          <w:ilvl w:val="0"/>
          <w:numId w:val="3"/>
        </w:numPr>
        <w:spacing w:after="60"/>
      </w:pPr>
      <w:r>
        <w:rPr>
          <w:color w:val="1A1A1A"/>
          <w:sz w:val="21"/>
          <w:szCs w:val="21"/>
        </w:rPr>
        <w:t xml:space="preserve">Figma — fine polish and cross-screen consistency pass on the Stitch output.</w:t>
      </w:r>
    </w:p>
    <w:p>
      <w:pPr>
        <w:pStyle w:val="ListParagraph"/>
        <w:numPr>
          <w:ilvl w:val="0"/>
          <w:numId w:val="3"/>
        </w:numPr>
        <w:spacing w:after="60"/>
      </w:pPr>
      <w:r>
        <w:rPr>
          <w:color w:val="1A1A1A"/>
          <w:sz w:val="21"/>
          <w:szCs w:val="21"/>
        </w:rPr>
        <w:t xml:space="preserve">Antigravity / Cursor — converts the approved Stitch/Figma design into reusable, production-grade Next.js components, explicitly instructed to “preserve the visual design language, but convert it into reusable production-grade components” rather than pixel-cloning the screenshot.</w:t>
      </w:r>
    </w:p>
    <w:p>
      <w:pPr>
        <w:pStyle w:val="ListParagraph"/>
        <w:numPr>
          <w:ilvl w:val="0"/>
          <w:numId w:val="3"/>
        </w:numPr>
        <w:spacing w:after="60"/>
      </w:pPr>
      <w:r>
        <w:rPr>
          <w:color w:val="1A1A1A"/>
          <w:sz w:val="21"/>
          <w:szCs w:val="21"/>
        </w:rPr>
        <w:t xml:space="preserve">Next.js + TypeScript + Tailwind CSS + shadcn/ui — final implementation layer.</w:t>
      </w:r>
    </w:p>
    <w:p>
      <w:pPr>
        <w:spacing w:after="150"/>
      </w:pPr>
      <w:r>
        <w:rPr>
          <w:color w:val="1A1A1A"/>
          <w:sz w:val="21"/>
          <w:szCs w:val="21"/>
        </w:rPr>
        <w:t xml:space="preserve">Guidance for prompting Stitch: describe the product like a designer (“use a fluid, responsive layout with adaptive spacing and typography”), not like an engineer (avoid dictating a long list of specific libraries) — the concrete shadcn/Tailwind implementation happens later, in the IDE.</w:t>
      </w:r>
    </w:p>
    <w:p>
      <w:pPr>
        <w:pStyle w:val="Heading1"/>
        <w:pBdr>
          <w:bottom w:val="single" w:color="0EA5A5" w:sz="8" w:space="4"/>
        </w:pBdr>
        <w:spacing w:after="200" w:before="400"/>
      </w:pPr>
      <w:r>
        <w:rPr>
          <w:b/>
          <w:bCs/>
          <w:color w:val="1F4E5F"/>
          <w:sz w:val="32"/>
          <w:szCs w:val="32"/>
        </w:rPr>
        <w:t xml:space="preserve">7. Shared Component Library</w:t>
      </w:r>
    </w:p>
    <w:p>
      <w:pPr>
        <w:spacing w:after="150"/>
      </w:pPr>
      <w:r>
        <w:rPr>
          <w:color w:val="1A1A1A"/>
          <w:sz w:val="21"/>
          <w:szCs w:val="21"/>
        </w:rPr>
        <w:t xml:space="preserve">To guarantee the 12 screens read as one product, every screen must be built from the same reusable component set. Changing one component should keep the whole app consistent.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4E5F" w:color="auto" w:val="clear"/>
            <w:tcMar>
              <w:top w:type="dxa" w:w="100"/>
              <w:left w:type="dxa" w:w="120"/>
              <w:bottom w:type="dxa" w:w="100"/>
              <w:right w:type="dxa" w:w="120"/>
            </w:tcMar>
          </w:tcPr>
          <w:p>
            <w:r>
              <w:rPr>
                <w:b/>
                <w:bCs/>
                <w:color w:val="FFFFFF"/>
                <w:sz w:val="20"/>
                <w:szCs w:val="20"/>
              </w:rPr>
              <w:t xml:space="preserve">Component</w:t>
            </w:r>
          </w:p>
        </w:tc>
        <w:tc>
          <w:tcPr>
            <w:tcW w:type="dxa" w:w="6000"/>
            <w:shd w:fill="1F4E5F" w:color="auto" w:val="clear"/>
            <w:tcMar>
              <w:top w:type="dxa" w:w="100"/>
              <w:left w:type="dxa" w:w="120"/>
              <w:bottom w:type="dxa" w:w="100"/>
              <w:right w:type="dxa" w:w="120"/>
            </w:tcMar>
          </w:tcPr>
          <w:p>
            <w:r>
              <w:rPr>
                <w:b/>
                <w:bCs/>
                <w:color w:val="FFFFFF"/>
                <w:sz w:val="20"/>
                <w:szCs w:val="20"/>
              </w:rPr>
              <w:t xml:space="preserve">Used for</w:t>
            </w:r>
          </w:p>
        </w:tc>
      </w:tr>
      <w:tr>
        <w:tc>
          <w:tcPr>
            <w:tcW w:type="dxa" w:w="3200"/>
            <w:tcMar>
              <w:top w:type="dxa" w:w="100"/>
              <w:left w:type="dxa" w:w="120"/>
              <w:bottom w:type="dxa" w:w="100"/>
              <w:right w:type="dxa" w:w="120"/>
            </w:tcMar>
          </w:tcPr>
          <w:p>
            <w:r>
              <w:rPr>
                <w:b w:val="false"/>
                <w:bCs w:val="false"/>
                <w:color w:val="1A1A1A"/>
                <w:sz w:val="20"/>
                <w:szCs w:val="20"/>
              </w:rPr>
              <w:t xml:space="preserve">AppShell / Sidebar / Header</w:t>
            </w:r>
          </w:p>
        </w:tc>
        <w:tc>
          <w:tcPr>
            <w:tcW w:type="dxa" w:w="6000"/>
            <w:tcMar>
              <w:top w:type="dxa" w:w="100"/>
              <w:left w:type="dxa" w:w="120"/>
              <w:bottom w:type="dxa" w:w="100"/>
              <w:right w:type="dxa" w:w="120"/>
            </w:tcMar>
          </w:tcPr>
          <w:p>
            <w:r>
              <w:rPr>
                <w:b w:val="false"/>
                <w:bCs w:val="false"/>
                <w:color w:val="1A1A1A"/>
                <w:sz w:val="20"/>
                <w:szCs w:val="20"/>
              </w:rPr>
              <w:t xml:space="preserve">Global navigation shell across all authenticated screens</w:t>
            </w:r>
          </w:p>
        </w:tc>
      </w:tr>
      <w:tr>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TripTimeline</w:t>
            </w:r>
          </w:p>
        </w:tc>
        <w:tc>
          <w:tcPr>
            <w:tcW w:type="dxa" w:w="6000"/>
            <w:shd w:fill="F2F4F5" w:color="auto" w:val="clear"/>
            <w:tcMar>
              <w:top w:type="dxa" w:w="100"/>
              <w:left w:type="dxa" w:w="120"/>
              <w:bottom w:type="dxa" w:w="100"/>
              <w:right w:type="dxa" w:w="120"/>
            </w:tcMar>
          </w:tcPr>
          <w:p>
            <w:r>
              <w:rPr>
                <w:b w:val="false"/>
                <w:bCs w:val="false"/>
                <w:color w:val="1A1A1A"/>
                <w:sz w:val="20"/>
                <w:szCs w:val="20"/>
              </w:rPr>
              <w:t xml:space="preserve">Connected itinerary rendering on Dashboard and Updated Trip</w:t>
            </w:r>
          </w:p>
        </w:tc>
      </w:tr>
      <w:tr>
        <w:tc>
          <w:tcPr>
            <w:tcW w:type="dxa" w:w="3200"/>
            <w:tcMar>
              <w:top w:type="dxa" w:w="100"/>
              <w:left w:type="dxa" w:w="120"/>
              <w:bottom w:type="dxa" w:w="100"/>
              <w:right w:type="dxa" w:w="120"/>
            </w:tcMar>
          </w:tcPr>
          <w:p>
            <w:r>
              <w:rPr>
                <w:b w:val="false"/>
                <w:bCs w:val="false"/>
                <w:color w:val="1A1A1A"/>
                <w:sz w:val="20"/>
                <w:szCs w:val="20"/>
              </w:rPr>
              <w:t xml:space="preserve">ItineraryNode / BookingCard</w:t>
            </w:r>
          </w:p>
        </w:tc>
        <w:tc>
          <w:tcPr>
            <w:tcW w:type="dxa" w:w="6000"/>
            <w:tcMar>
              <w:top w:type="dxa" w:w="100"/>
              <w:left w:type="dxa" w:w="120"/>
              <w:bottom w:type="dxa" w:w="100"/>
              <w:right w:type="dxa" w:w="120"/>
            </w:tcMar>
          </w:tcPr>
          <w:p>
            <w:r>
              <w:rPr>
                <w:b w:val="false"/>
                <w:bCs w:val="false"/>
                <w:color w:val="1A1A1A"/>
                <w:sz w:val="20"/>
                <w:szCs w:val="20"/>
              </w:rPr>
              <w:t xml:space="preserve">Individual booking display within the timeline and Add Bookings list</w:t>
            </w:r>
          </w:p>
        </w:tc>
      </w:tr>
      <w:tr>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DependencyGraph / ImpactNode</w:t>
            </w:r>
          </w:p>
        </w:tc>
        <w:tc>
          <w:tcPr>
            <w:tcW w:type="dxa" w:w="6000"/>
            <w:shd w:fill="F2F4F5" w:color="auto" w:val="clear"/>
            <w:tcMar>
              <w:top w:type="dxa" w:w="100"/>
              <w:left w:type="dxa" w:w="120"/>
              <w:bottom w:type="dxa" w:w="100"/>
              <w:right w:type="dxa" w:w="120"/>
            </w:tcMar>
          </w:tcPr>
          <w:p>
            <w:r>
              <w:rPr>
                <w:b w:val="false"/>
                <w:bCs w:val="false"/>
                <w:color w:val="1A1A1A"/>
                <w:sz w:val="20"/>
                <w:szCs w:val="20"/>
              </w:rPr>
              <w:t xml:space="preserve">Ripple-effect visualization on Impact Analysis</w:t>
            </w:r>
          </w:p>
        </w:tc>
      </w:tr>
      <w:tr>
        <w:tc>
          <w:tcPr>
            <w:tcW w:type="dxa" w:w="3200"/>
            <w:tcMar>
              <w:top w:type="dxa" w:w="100"/>
              <w:left w:type="dxa" w:w="120"/>
              <w:bottom w:type="dxa" w:w="100"/>
              <w:right w:type="dxa" w:w="120"/>
            </w:tcMar>
          </w:tcPr>
          <w:p>
            <w:r>
              <w:rPr>
                <w:b w:val="false"/>
                <w:bCs w:val="false"/>
                <w:color w:val="1A1A1A"/>
                <w:sz w:val="20"/>
                <w:szCs w:val="20"/>
              </w:rPr>
              <w:t xml:space="preserve">TripHealth</w:t>
            </w:r>
          </w:p>
        </w:tc>
        <w:tc>
          <w:tcPr>
            <w:tcW w:type="dxa" w:w="6000"/>
            <w:tcMar>
              <w:top w:type="dxa" w:w="100"/>
              <w:left w:type="dxa" w:w="120"/>
              <w:bottom w:type="dxa" w:w="100"/>
              <w:right w:type="dxa" w:w="120"/>
            </w:tcMar>
          </w:tcPr>
          <w:p>
            <w:r>
              <w:rPr>
                <w:b w:val="false"/>
                <w:bCs w:val="false"/>
                <w:color w:val="1A1A1A"/>
                <w:sz w:val="20"/>
                <w:szCs w:val="20"/>
              </w:rPr>
              <w:t xml:space="preserve">Composite health score display on Dashboard and Updated Trip</w:t>
            </w:r>
          </w:p>
        </w:tc>
      </w:tr>
      <w:tr>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StatusBadge / RiskIndicator</w:t>
            </w:r>
          </w:p>
        </w:tc>
        <w:tc>
          <w:tcPr>
            <w:tcW w:type="dxa" w:w="6000"/>
            <w:shd w:fill="F2F4F5" w:color="auto" w:val="clear"/>
            <w:tcMar>
              <w:top w:type="dxa" w:w="100"/>
              <w:left w:type="dxa" w:w="120"/>
              <w:bottom w:type="dxa" w:w="100"/>
              <w:right w:type="dxa" w:w="120"/>
            </w:tcMar>
          </w:tcPr>
          <w:p>
            <w:r>
              <w:rPr>
                <w:b w:val="false"/>
                <w:bCs w:val="false"/>
                <w:color w:val="1A1A1A"/>
                <w:sz w:val="20"/>
                <w:szCs w:val="20"/>
              </w:rPr>
              <w:t xml:space="preserve">Safe / At Risk / Critical / Disrupted / Recovered / Cancelled / Pending labeling everywhere</w:t>
            </w:r>
          </w:p>
        </w:tc>
      </w:tr>
      <w:tr>
        <w:tc>
          <w:tcPr>
            <w:tcW w:type="dxa" w:w="3200"/>
            <w:tcMar>
              <w:top w:type="dxa" w:w="100"/>
              <w:left w:type="dxa" w:w="120"/>
              <w:bottom w:type="dxa" w:w="100"/>
              <w:right w:type="dxa" w:w="120"/>
            </w:tcMar>
          </w:tcPr>
          <w:p>
            <w:r>
              <w:rPr>
                <w:b w:val="false"/>
                <w:bCs w:val="false"/>
                <w:color w:val="1A1A1A"/>
                <w:sz w:val="20"/>
                <w:szCs w:val="20"/>
              </w:rPr>
              <w:t xml:space="preserve">DisruptionModal / DisruptionAlert</w:t>
            </w:r>
          </w:p>
        </w:tc>
        <w:tc>
          <w:tcPr>
            <w:tcW w:type="dxa" w:w="6000"/>
            <w:tcMar>
              <w:top w:type="dxa" w:w="100"/>
              <w:left w:type="dxa" w:w="120"/>
              <w:bottom w:type="dxa" w:w="100"/>
              <w:right w:type="dxa" w:w="120"/>
            </w:tcMar>
          </w:tcPr>
          <w:p>
            <w:r>
              <w:rPr>
                <w:b w:val="false"/>
                <w:bCs w:val="false"/>
                <w:color w:val="1A1A1A"/>
                <w:sz w:val="20"/>
                <w:szCs w:val="20"/>
              </w:rPr>
              <w:t xml:space="preserve">Disruption Center and top-of-page alerts</w:t>
            </w:r>
          </w:p>
        </w:tc>
      </w:tr>
      <w:tr>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ImpactSummary</w:t>
            </w:r>
          </w:p>
        </w:tc>
        <w:tc>
          <w:tcPr>
            <w:tcW w:type="dxa" w:w="6000"/>
            <w:shd w:fill="F2F4F5" w:color="auto" w:val="clear"/>
            <w:tcMar>
              <w:top w:type="dxa" w:w="100"/>
              <w:left w:type="dxa" w:w="120"/>
              <w:bottom w:type="dxa" w:w="100"/>
              <w:right w:type="dxa" w:w="120"/>
            </w:tcMar>
          </w:tcPr>
          <w:p>
            <w:r>
              <w:rPr>
                <w:b w:val="false"/>
                <w:bCs w:val="false"/>
                <w:color w:val="1A1A1A"/>
                <w:sz w:val="20"/>
                <w:szCs w:val="20"/>
              </w:rPr>
              <w:t xml:space="preserve">Right-panel summary on Impact Analysis</w:t>
            </w:r>
          </w:p>
        </w:tc>
      </w:tr>
      <w:tr>
        <w:tc>
          <w:tcPr>
            <w:tcW w:type="dxa" w:w="3200"/>
            <w:tcMar>
              <w:top w:type="dxa" w:w="100"/>
              <w:left w:type="dxa" w:w="120"/>
              <w:bottom w:type="dxa" w:w="100"/>
              <w:right w:type="dxa" w:w="120"/>
            </w:tcMar>
          </w:tcPr>
          <w:p>
            <w:r>
              <w:rPr>
                <w:b w:val="false"/>
                <w:bCs w:val="false"/>
                <w:color w:val="1A1A1A"/>
                <w:sz w:val="20"/>
                <w:szCs w:val="20"/>
              </w:rPr>
              <w:t xml:space="preserve">RecoveryPlanCard</w:t>
            </w:r>
          </w:p>
        </w:tc>
        <w:tc>
          <w:tcPr>
            <w:tcW w:type="dxa" w:w="6000"/>
            <w:tcMar>
              <w:top w:type="dxa" w:w="100"/>
              <w:left w:type="dxa" w:w="120"/>
              <w:bottom w:type="dxa" w:w="100"/>
              <w:right w:type="dxa" w:w="120"/>
            </w:tcMar>
          </w:tcPr>
          <w:p>
            <w:r>
              <w:rPr>
                <w:b w:val="false"/>
                <w:bCs w:val="false"/>
                <w:color w:val="1A1A1A"/>
                <w:sz w:val="20"/>
                <w:szCs w:val="20"/>
              </w:rPr>
              <w:t xml:space="preserve">Recovery Plans screen</w:t>
            </w:r>
          </w:p>
        </w:tc>
      </w:tr>
      <w:tr>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PlanComparison / ComparisonTable</w:t>
            </w:r>
          </w:p>
        </w:tc>
        <w:tc>
          <w:tcPr>
            <w:tcW w:type="dxa" w:w="6000"/>
            <w:shd w:fill="F2F4F5" w:color="auto" w:val="clear"/>
            <w:tcMar>
              <w:top w:type="dxa" w:w="100"/>
              <w:left w:type="dxa" w:w="120"/>
              <w:bottom w:type="dxa" w:w="100"/>
              <w:right w:type="dxa" w:w="120"/>
            </w:tcMar>
          </w:tcPr>
          <w:p>
            <w:r>
              <w:rPr>
                <w:b w:val="false"/>
                <w:bCs w:val="false"/>
                <w:color w:val="1A1A1A"/>
                <w:sz w:val="20"/>
                <w:szCs w:val="20"/>
              </w:rPr>
              <w:t xml:space="preserve">Plan Comparison screen</w:t>
            </w:r>
          </w:p>
        </w:tc>
      </w:tr>
      <w:tr>
        <w:tc>
          <w:tcPr>
            <w:tcW w:type="dxa" w:w="3200"/>
            <w:tcMar>
              <w:top w:type="dxa" w:w="100"/>
              <w:left w:type="dxa" w:w="120"/>
              <w:bottom w:type="dxa" w:w="100"/>
              <w:right w:type="dxa" w:w="120"/>
            </w:tcMar>
          </w:tcPr>
          <w:p>
            <w:r>
              <w:rPr>
                <w:b w:val="false"/>
                <w:bCs w:val="false"/>
                <w:color w:val="1A1A1A"/>
                <w:sz w:val="20"/>
                <w:szCs w:val="20"/>
              </w:rPr>
              <w:t xml:space="preserve">RecoveryConfirmation</w:t>
            </w:r>
          </w:p>
        </w:tc>
        <w:tc>
          <w:tcPr>
            <w:tcW w:type="dxa" w:w="6000"/>
            <w:tcMar>
              <w:top w:type="dxa" w:w="100"/>
              <w:left w:type="dxa" w:w="120"/>
              <w:bottom w:type="dxa" w:w="100"/>
              <w:right w:type="dxa" w:w="120"/>
            </w:tcMar>
          </w:tcPr>
          <w:p>
            <w:r>
              <w:rPr>
                <w:b w:val="false"/>
                <w:bCs w:val="false"/>
                <w:color w:val="1A1A1A"/>
                <w:sz w:val="20"/>
                <w:szCs w:val="20"/>
              </w:rPr>
              <w:t xml:space="preserve">Apply Recovery before/after and confirmation dialog</w:t>
            </w:r>
          </w:p>
        </w:tc>
      </w:tr>
      <w:tr>
        <w:tc>
          <w:tcPr>
            <w:tcW w:type="dxa" w:w="3200"/>
            <w:shd w:fill="F2F4F5" w:color="auto" w:val="clear"/>
            <w:tcMar>
              <w:top w:type="dxa" w:w="100"/>
              <w:left w:type="dxa" w:w="120"/>
              <w:bottom w:type="dxa" w:w="100"/>
              <w:right w:type="dxa" w:w="120"/>
            </w:tcMar>
          </w:tcPr>
          <w:p>
            <w:r>
              <w:rPr>
                <w:b w:val="false"/>
                <w:bCs w:val="false"/>
                <w:color w:val="1A1A1A"/>
                <w:sz w:val="20"/>
                <w:szCs w:val="20"/>
              </w:rPr>
              <w:t xml:space="preserve">LoadingState / EmptyState</w:t>
            </w:r>
          </w:p>
        </w:tc>
        <w:tc>
          <w:tcPr>
            <w:tcW w:type="dxa" w:w="6000"/>
            <w:shd w:fill="F2F4F5" w:color="auto" w:val="clear"/>
            <w:tcMar>
              <w:top w:type="dxa" w:w="100"/>
              <w:left w:type="dxa" w:w="120"/>
              <w:bottom w:type="dxa" w:w="100"/>
              <w:right w:type="dxa" w:w="120"/>
            </w:tcMar>
          </w:tcPr>
          <w:p>
            <w:r>
              <w:rPr>
                <w:b w:val="false"/>
                <w:bCs w:val="false"/>
                <w:color w:val="1A1A1A"/>
                <w:sz w:val="20"/>
                <w:szCs w:val="20"/>
              </w:rPr>
              <w:t xml:space="preserve">Consistent handling across all data-dependent screens</w:t>
            </w:r>
          </w:p>
        </w:tc>
      </w:tr>
    </w:tbl>
    <w:p>
      <w:pPr>
        <w:pStyle w:val="Heading1"/>
        <w:pBdr>
          <w:bottom w:val="single" w:color="0EA5A5" w:sz="8" w:space="4"/>
        </w:pBdr>
        <w:spacing w:after="200" w:before="400"/>
      </w:pPr>
      <w:r>
        <w:rPr>
          <w:b/>
          <w:bCs/>
          <w:color w:val="1F4E5F"/>
          <w:sz w:val="32"/>
          <w:szCs w:val="32"/>
        </w:rPr>
        <w:t xml:space="preserve">8. Consistency &amp; Governance Rules</w:t>
      </w:r>
    </w:p>
    <w:p>
      <w:pPr>
        <w:pStyle w:val="ListParagraph"/>
        <w:numPr>
          <w:ilvl w:val="0"/>
          <w:numId w:val="2"/>
        </w:numPr>
        <w:spacing w:after="60"/>
      </w:pPr>
      <w:r>
        <w:rPr>
          <w:color w:val="1A1A1A"/>
          <w:sz w:val="21"/>
          <w:szCs w:val="21"/>
        </w:rPr>
        <w:t xml:space="preserve">Every status badge shares the same typography, padding, radius, icon placement, and semantic colors, regardless of which screen it appears on.</w:t>
      </w:r>
    </w:p>
    <w:p>
      <w:pPr>
        <w:pStyle w:val="ListParagraph"/>
        <w:numPr>
          <w:ilvl w:val="0"/>
          <w:numId w:val="2"/>
        </w:numPr>
        <w:spacing w:after="60"/>
      </w:pPr>
      <w:r>
        <w:rPr>
          <w:color w:val="1A1A1A"/>
          <w:sz w:val="21"/>
          <w:szCs w:val="21"/>
        </w:rPr>
        <w:t xml:space="preserve">Every booking card shares the same header structure, type icon, timing hierarchy, location hierarchy, status treatment, and action placement.</w:t>
      </w:r>
    </w:p>
    <w:p>
      <w:pPr>
        <w:pStyle w:val="ListParagraph"/>
        <w:numPr>
          <w:ilvl w:val="0"/>
          <w:numId w:val="2"/>
        </w:numPr>
        <w:spacing w:after="60"/>
      </w:pPr>
      <w:r>
        <w:rPr>
          <w:color w:val="1A1A1A"/>
          <w:sz w:val="21"/>
          <w:szCs w:val="21"/>
        </w:rPr>
        <w:t xml:space="preserve">Every recovery plan card shares the same identity/cost/time/preservation/changes/recommendation/CTA structure.</w:t>
      </w:r>
    </w:p>
    <w:p>
      <w:pPr>
        <w:pStyle w:val="ListParagraph"/>
        <w:numPr>
          <w:ilvl w:val="0"/>
          <w:numId w:val="2"/>
        </w:numPr>
        <w:spacing w:after="60"/>
      </w:pPr>
      <w:r>
        <w:rPr>
          <w:color w:val="1A1A1A"/>
          <w:sz w:val="21"/>
          <w:szCs w:val="21"/>
        </w:rPr>
        <w:t xml:space="preserve">Every future screen prompt given to Stitch must explicitly build on this design system — same typography, same semantic colors, same spacing, same card/status/navigation language — so the final product feels like one cohesive application rather than 12 independently designed screens.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2026-09-08T11:49:22.208Z</dcterms:created>
  <dcterms:modified xsi:type="dcterms:W3CDTF">2026-09-08T11:49:22.208Z</dcterms:modified>
</cp:coreProperties>
</file>

<file path=docProps/custom.xml><?xml version="1.0" encoding="utf-8"?>
<Properties xmlns="http://schemas.openxmlformats.org/officeDocument/2006/custom-properties" xmlns:vt="http://schemas.openxmlformats.org/officeDocument/2006/docPropsVTypes"/>
</file>