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4CFC1" w14:textId="77777777" w:rsidR="005F6027" w:rsidRPr="003B48E7" w:rsidRDefault="00C87D47">
      <w:pPr>
        <w:pStyle w:val="Ttol"/>
        <w:rPr>
          <w:rFonts w:asciiTheme="minorHAnsi" w:hAnsiTheme="minorHAnsi" w:cstheme="minorHAnsi"/>
          <w:sz w:val="18"/>
          <w:szCs w:val="18"/>
          <w:lang w:val="en-GB"/>
        </w:rPr>
      </w:pPr>
      <w:r w:rsidRPr="003B48E7">
        <w:rPr>
          <w:rFonts w:asciiTheme="minorHAnsi" w:hAnsiTheme="minorHAnsi" w:cstheme="minorHAnsi"/>
          <w:sz w:val="18"/>
          <w:szCs w:val="18"/>
          <w:lang w:val="en-GB"/>
        </w:rPr>
        <w:t>CHEERS</w:t>
      </w:r>
      <w:r w:rsidRPr="003B48E7">
        <w:rPr>
          <w:rFonts w:asciiTheme="minorHAnsi" w:hAnsiTheme="minorHAnsi" w:cstheme="minorHAnsi"/>
          <w:spacing w:val="-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2022</w:t>
      </w:r>
      <w:r w:rsidRPr="003B48E7">
        <w:rPr>
          <w:rFonts w:asciiTheme="minorHAnsi" w:hAnsiTheme="minorHAnsi" w:cstheme="minorHAnsi"/>
          <w:spacing w:val="-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Checklist</w:t>
      </w:r>
    </w:p>
    <w:p w14:paraId="5B22F940" w14:textId="77777777" w:rsidR="005F6027" w:rsidRPr="003B48E7" w:rsidRDefault="005F6027">
      <w:pPr>
        <w:pStyle w:val="Textindependent"/>
        <w:rPr>
          <w:rFonts w:asciiTheme="minorHAnsi" w:hAnsiTheme="minorHAnsi" w:cstheme="minorHAnsi"/>
          <w:lang w:val="en-GB"/>
        </w:rPr>
      </w:pPr>
    </w:p>
    <w:p w14:paraId="67C0F9CB" w14:textId="77777777" w:rsidR="005F6027" w:rsidRPr="003B48E7" w:rsidRDefault="005F6027">
      <w:pPr>
        <w:pStyle w:val="Textindependent"/>
        <w:rPr>
          <w:rFonts w:asciiTheme="minorHAnsi" w:hAnsiTheme="minorHAnsi" w:cstheme="minorHAnsi"/>
          <w:sz w:val="18"/>
          <w:szCs w:val="18"/>
          <w:lang w:val="en-GB"/>
        </w:rPr>
      </w:pPr>
    </w:p>
    <w:tbl>
      <w:tblPr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566"/>
        <w:gridCol w:w="5388"/>
        <w:gridCol w:w="1097"/>
      </w:tblGrid>
      <w:tr w:rsidR="005F6027" w:rsidRPr="003B48E7" w14:paraId="2F9A98B1" w14:textId="77777777" w:rsidTr="003B48E7">
        <w:trPr>
          <w:trHeight w:val="350"/>
        </w:trPr>
        <w:tc>
          <w:tcPr>
            <w:tcW w:w="2111" w:type="dxa"/>
          </w:tcPr>
          <w:p w14:paraId="713BD003" w14:textId="77777777" w:rsidR="005F6027" w:rsidRPr="003B48E7" w:rsidRDefault="005F602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566" w:type="dxa"/>
          </w:tcPr>
          <w:p w14:paraId="1EA7F92E" w14:textId="77777777" w:rsidR="005F6027" w:rsidRPr="003B48E7" w:rsidRDefault="00C87D47">
            <w:pPr>
              <w:pStyle w:val="TableParagraph"/>
              <w:spacing w:before="96"/>
              <w:ind w:right="9"/>
              <w:jc w:val="right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Item</w:t>
            </w:r>
          </w:p>
        </w:tc>
        <w:tc>
          <w:tcPr>
            <w:tcW w:w="5388" w:type="dxa"/>
          </w:tcPr>
          <w:p w14:paraId="2D0F1761" w14:textId="77777777" w:rsidR="005F6027" w:rsidRPr="003B48E7" w:rsidRDefault="00C87D47">
            <w:pPr>
              <w:pStyle w:val="TableParagraph"/>
              <w:spacing w:before="96"/>
              <w:ind w:left="118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Guidance</w:t>
            </w:r>
            <w:r w:rsidRPr="003B48E7">
              <w:rPr>
                <w:rFonts w:asciiTheme="minorHAnsi" w:hAnsiTheme="minorHAnsi" w:cstheme="minorHAnsi"/>
                <w:b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b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Reporting</w:t>
            </w:r>
          </w:p>
        </w:tc>
        <w:tc>
          <w:tcPr>
            <w:tcW w:w="1097" w:type="dxa"/>
          </w:tcPr>
          <w:p w14:paraId="3700AA86" w14:textId="77777777" w:rsidR="005F6027" w:rsidRPr="003B48E7" w:rsidRDefault="00C87D47">
            <w:pPr>
              <w:pStyle w:val="TableParagraph"/>
              <w:spacing w:line="170" w:lineRule="exact"/>
              <w:ind w:left="113" w:right="129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n-GB"/>
              </w:rPr>
              <w:t xml:space="preserve">Reported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in</w:t>
            </w:r>
            <w:r w:rsidRPr="003B48E7">
              <w:rPr>
                <w:rFonts w:asciiTheme="minorHAnsi" w:hAnsiTheme="minorHAnsi" w:cstheme="minorHAnsi"/>
                <w:b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section</w:t>
            </w:r>
          </w:p>
        </w:tc>
      </w:tr>
      <w:tr w:rsidR="005F6027" w:rsidRPr="003B48E7" w14:paraId="3EEDF5B8" w14:textId="77777777" w:rsidTr="003B48E7">
        <w:trPr>
          <w:trHeight w:val="171"/>
        </w:trPr>
        <w:tc>
          <w:tcPr>
            <w:tcW w:w="8065" w:type="dxa"/>
            <w:gridSpan w:val="3"/>
          </w:tcPr>
          <w:p w14:paraId="58E0991D" w14:textId="77777777" w:rsidR="005F6027" w:rsidRPr="003B48E7" w:rsidRDefault="00C87D47">
            <w:pPr>
              <w:pStyle w:val="TableParagraph"/>
              <w:spacing w:line="152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TITLE</w:t>
            </w:r>
          </w:p>
        </w:tc>
        <w:tc>
          <w:tcPr>
            <w:tcW w:w="1097" w:type="dxa"/>
          </w:tcPr>
          <w:p w14:paraId="3B5ECD12" w14:textId="77777777" w:rsidR="005F6027" w:rsidRPr="003B48E7" w:rsidRDefault="005F602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5F6027" w:rsidRPr="003B48E7" w14:paraId="191B8C5D" w14:textId="77777777" w:rsidTr="003B48E7">
        <w:trPr>
          <w:trHeight w:val="345"/>
        </w:trPr>
        <w:tc>
          <w:tcPr>
            <w:tcW w:w="2111" w:type="dxa"/>
          </w:tcPr>
          <w:p w14:paraId="49F866F0" w14:textId="77777777" w:rsidR="005F6027" w:rsidRPr="003B48E7" w:rsidRDefault="00C87D47">
            <w:pPr>
              <w:pStyle w:val="TableParagraph"/>
              <w:spacing w:before="92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Title</w:t>
            </w:r>
          </w:p>
        </w:tc>
        <w:tc>
          <w:tcPr>
            <w:tcW w:w="566" w:type="dxa"/>
          </w:tcPr>
          <w:p w14:paraId="5991EFE2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5388" w:type="dxa"/>
          </w:tcPr>
          <w:p w14:paraId="4EACA41E" w14:textId="77777777" w:rsidR="005F6027" w:rsidRPr="003B48E7" w:rsidRDefault="00C87D47">
            <w:pPr>
              <w:pStyle w:val="TableParagraph"/>
              <w:spacing w:line="170" w:lineRule="exact"/>
              <w:ind w:left="115" w:right="1240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Identify the study as an economic evaluation and specify the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interventions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being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compared.</w:t>
            </w:r>
          </w:p>
        </w:tc>
        <w:tc>
          <w:tcPr>
            <w:tcW w:w="1097" w:type="dxa"/>
          </w:tcPr>
          <w:p>
            <w:r>
              <w:t>p. 1 — Title page</w:t>
            </w:r>
          </w:p>
          <w:p>
            <w:r>
              <w:t>“Fracture Orthopedic Risk of Non-Home Discharge II (FORD-II): National Registry Derivation, Internal Validation, and Cost-Effectiveness of a Fracture Trauma Discharge-Disposition Score”</w:t>
            </w:r>
          </w:p>
        </w:tc>
      </w:tr>
      <w:tr w:rsidR="005F6027" w:rsidRPr="003B48E7" w14:paraId="102762AF" w14:textId="77777777" w:rsidTr="003B48E7">
        <w:trPr>
          <w:trHeight w:val="172"/>
        </w:trPr>
        <w:tc>
          <w:tcPr>
            <w:tcW w:w="8065" w:type="dxa"/>
            <w:gridSpan w:val="3"/>
          </w:tcPr>
          <w:p w14:paraId="50E47E70" w14:textId="77777777" w:rsidR="005F6027" w:rsidRPr="003B48E7" w:rsidRDefault="00C87D47">
            <w:pPr>
              <w:pStyle w:val="TableParagraph"/>
              <w:spacing w:line="153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ABSTRACT</w:t>
            </w:r>
          </w:p>
        </w:tc>
        <w:tc>
          <w:tcPr>
            <w:tcW w:w="1097" w:type="dxa"/>
          </w:tcPr>
          <w:p w14:paraId="68D3606F" w14:textId="77777777" w:rsidR="005F6027" w:rsidRPr="003B48E7" w:rsidRDefault="005F6027" w:rsidP="003B48E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5F6027" w:rsidRPr="003B48E7" w14:paraId="22C7DCE6" w14:textId="77777777" w:rsidTr="003B48E7">
        <w:trPr>
          <w:trHeight w:val="342"/>
        </w:trPr>
        <w:tc>
          <w:tcPr>
            <w:tcW w:w="2111" w:type="dxa"/>
          </w:tcPr>
          <w:p w14:paraId="52019DAD" w14:textId="77777777" w:rsidR="005F6027" w:rsidRPr="003B48E7" w:rsidRDefault="00C87D47">
            <w:pPr>
              <w:pStyle w:val="TableParagraph"/>
              <w:spacing w:before="89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Abstract</w:t>
            </w:r>
          </w:p>
        </w:tc>
        <w:tc>
          <w:tcPr>
            <w:tcW w:w="566" w:type="dxa"/>
          </w:tcPr>
          <w:p w14:paraId="230AE857" w14:textId="77777777" w:rsidR="005F6027" w:rsidRPr="003B48E7" w:rsidRDefault="00C87D47">
            <w:pPr>
              <w:pStyle w:val="TableParagraph"/>
              <w:spacing w:before="89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5388" w:type="dxa"/>
          </w:tcPr>
          <w:p w14:paraId="74801A0F" w14:textId="77777777" w:rsidR="005F6027" w:rsidRPr="003B48E7" w:rsidRDefault="00C87D47">
            <w:pPr>
              <w:pStyle w:val="TableParagraph"/>
              <w:spacing w:line="172" w:lineRule="exact"/>
              <w:ind w:left="115" w:right="774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Provide a structured summary that highlights context, key methods,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results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alternative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analyses.</w:t>
            </w:r>
          </w:p>
        </w:tc>
        <w:tc>
          <w:tcPr>
            <w:tcW w:w="1097" w:type="dxa"/>
          </w:tcPr>
          <w:p>
            <w:r>
              <w:t>p. 2 — Abstract — Background</w:t>
            </w:r>
          </w:p>
          <w:p>
            <w:r>
              <w:t>“We developed and evaluated Fracture Orthopedic Risk of Non-Home Discharge II (FORD-II), a nationally fit integer score for predicting non-home discharge after adult fracture-related trauma.”</w:t>
            </w:r>
          </w:p>
        </w:tc>
      </w:tr>
      <w:tr w:rsidR="005F6027" w:rsidRPr="003B48E7" w14:paraId="299A4D8C" w14:textId="77777777" w:rsidTr="003B48E7">
        <w:trPr>
          <w:trHeight w:val="171"/>
        </w:trPr>
        <w:tc>
          <w:tcPr>
            <w:tcW w:w="8065" w:type="dxa"/>
            <w:gridSpan w:val="3"/>
          </w:tcPr>
          <w:p w14:paraId="68723599" w14:textId="77777777" w:rsidR="005F6027" w:rsidRPr="003B48E7" w:rsidRDefault="00C87D47">
            <w:pPr>
              <w:pStyle w:val="TableParagraph"/>
              <w:spacing w:line="151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INTRODUCTION</w:t>
            </w:r>
          </w:p>
        </w:tc>
        <w:tc>
          <w:tcPr>
            <w:tcW w:w="1097" w:type="dxa"/>
          </w:tcPr>
          <w:p w14:paraId="007F2AD1" w14:textId="77777777" w:rsidR="005F6027" w:rsidRPr="003B48E7" w:rsidRDefault="005F6027" w:rsidP="003B48E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5F6027" w:rsidRPr="003B48E7" w14:paraId="47A54FDA" w14:textId="77777777" w:rsidTr="003B48E7">
        <w:trPr>
          <w:trHeight w:val="345"/>
        </w:trPr>
        <w:tc>
          <w:tcPr>
            <w:tcW w:w="2111" w:type="dxa"/>
          </w:tcPr>
          <w:p w14:paraId="1F9DC17D" w14:textId="1372839E" w:rsidR="005F6027" w:rsidRPr="003B48E7" w:rsidRDefault="00C87D47">
            <w:pPr>
              <w:pStyle w:val="TableParagraph"/>
              <w:spacing w:line="172" w:lineRule="exact"/>
              <w:ind w:left="112" w:right="610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Background and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="00103AA4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objectives</w:t>
            </w:r>
          </w:p>
        </w:tc>
        <w:tc>
          <w:tcPr>
            <w:tcW w:w="566" w:type="dxa"/>
          </w:tcPr>
          <w:p w14:paraId="02149E49" w14:textId="77777777" w:rsidR="005F6027" w:rsidRPr="003B48E7" w:rsidRDefault="00C87D47">
            <w:pPr>
              <w:pStyle w:val="TableParagraph"/>
              <w:spacing w:before="91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5388" w:type="dxa"/>
          </w:tcPr>
          <w:p w14:paraId="6C090563" w14:textId="77777777" w:rsidR="005F6027" w:rsidRPr="003B48E7" w:rsidRDefault="00C87D47">
            <w:pPr>
              <w:pStyle w:val="TableParagraph"/>
              <w:spacing w:line="172" w:lineRule="exact"/>
              <w:ind w:left="115" w:right="907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Give the context for the study, the study question and its practical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relevance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decision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making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policy or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practice.</w:t>
            </w:r>
          </w:p>
        </w:tc>
        <w:tc>
          <w:tcPr>
            <w:tcW w:w="1097" w:type="dxa"/>
          </w:tcPr>
          <w:p>
            <w:r>
              <w:t>p. 4 — Introduction</w:t>
            </w:r>
          </w:p>
          <w:p>
            <w:r>
              <w:t>“An admission-time tool that identifies fracture patients at high risk for non-home discharge could allow case management and placement teams to intervene earlier.”</w:t>
            </w:r>
          </w:p>
        </w:tc>
      </w:tr>
      <w:tr w:rsidR="005F6027" w:rsidRPr="003B48E7" w14:paraId="60FCBDAF" w14:textId="77777777" w:rsidTr="003B48E7">
        <w:trPr>
          <w:trHeight w:val="172"/>
        </w:trPr>
        <w:tc>
          <w:tcPr>
            <w:tcW w:w="8065" w:type="dxa"/>
            <w:gridSpan w:val="3"/>
          </w:tcPr>
          <w:p w14:paraId="2BF54958" w14:textId="77777777" w:rsidR="005F6027" w:rsidRPr="003B48E7" w:rsidRDefault="00C87D47">
            <w:pPr>
              <w:pStyle w:val="TableParagraph"/>
              <w:spacing w:line="152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METHODS</w:t>
            </w:r>
          </w:p>
        </w:tc>
        <w:tc>
          <w:tcPr>
            <w:tcW w:w="1097" w:type="dxa"/>
          </w:tcPr>
          <w:p w14:paraId="7C0B8510" w14:textId="77777777" w:rsidR="005F6027" w:rsidRPr="003B48E7" w:rsidRDefault="005F6027" w:rsidP="003B48E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5F6027" w:rsidRPr="003B48E7" w14:paraId="09988AE5" w14:textId="77777777" w:rsidTr="003B48E7">
        <w:trPr>
          <w:trHeight w:val="345"/>
        </w:trPr>
        <w:tc>
          <w:tcPr>
            <w:tcW w:w="2111" w:type="dxa"/>
          </w:tcPr>
          <w:p w14:paraId="5B05BA9D" w14:textId="77777777" w:rsidR="005F6027" w:rsidRPr="003B48E7" w:rsidRDefault="00C87D47">
            <w:pPr>
              <w:pStyle w:val="TableParagraph"/>
              <w:spacing w:line="167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Health economic</w:t>
            </w:r>
          </w:p>
          <w:p w14:paraId="05D5034A" w14:textId="77777777" w:rsidR="005F6027" w:rsidRPr="003B48E7" w:rsidRDefault="00C87D47">
            <w:pPr>
              <w:pStyle w:val="TableParagraph"/>
              <w:spacing w:line="158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analysis plan</w:t>
            </w:r>
          </w:p>
        </w:tc>
        <w:tc>
          <w:tcPr>
            <w:tcW w:w="566" w:type="dxa"/>
          </w:tcPr>
          <w:p w14:paraId="57EBD0B9" w14:textId="77777777" w:rsidR="005F6027" w:rsidRPr="003B48E7" w:rsidRDefault="00C87D47">
            <w:pPr>
              <w:pStyle w:val="TableParagraph"/>
              <w:spacing w:before="91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5388" w:type="dxa"/>
          </w:tcPr>
          <w:p w14:paraId="0CB334CF" w14:textId="77777777" w:rsidR="005F6027" w:rsidRPr="003B48E7" w:rsidRDefault="00C87D47">
            <w:pPr>
              <w:pStyle w:val="TableParagraph"/>
              <w:spacing w:line="167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Indicate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whether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health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economic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analysis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plan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was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developed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</w:p>
          <w:p w14:paraId="51FD9661" w14:textId="77777777" w:rsidR="005F6027" w:rsidRPr="003B48E7" w:rsidRDefault="00C87D47">
            <w:pPr>
              <w:pStyle w:val="TableParagraph"/>
              <w:spacing w:line="158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where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available.</w:t>
            </w:r>
          </w:p>
        </w:tc>
        <w:tc>
          <w:tcPr>
            <w:tcW w:w="1097" w:type="dxa"/>
          </w:tcPr>
          <w:p>
            <w:r>
              <w:t>N/A — No prospectively registered Health Economic Analysis Plan; analytic plan was prespecified within the manuscript but not registered or publicly archived</w:t>
            </w:r>
          </w:p>
        </w:tc>
      </w:tr>
      <w:tr w:rsidR="005F6027" w:rsidRPr="003B48E7" w14:paraId="4172AD0F" w14:textId="77777777" w:rsidTr="003B48E7">
        <w:trPr>
          <w:trHeight w:val="345"/>
        </w:trPr>
        <w:tc>
          <w:tcPr>
            <w:tcW w:w="2111" w:type="dxa"/>
          </w:tcPr>
          <w:p w14:paraId="3C1521F2" w14:textId="77777777" w:rsidR="005F6027" w:rsidRPr="003B48E7" w:rsidRDefault="00C87D47">
            <w:pPr>
              <w:pStyle w:val="TableParagraph"/>
              <w:spacing w:before="92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population</w:t>
            </w:r>
          </w:p>
        </w:tc>
        <w:tc>
          <w:tcPr>
            <w:tcW w:w="566" w:type="dxa"/>
          </w:tcPr>
          <w:p w14:paraId="11C427F2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5388" w:type="dxa"/>
          </w:tcPr>
          <w:p w14:paraId="2D3D1906" w14:textId="77777777" w:rsidR="005F6027" w:rsidRPr="003B48E7" w:rsidRDefault="00C87D47">
            <w:pPr>
              <w:pStyle w:val="TableParagraph"/>
              <w:spacing w:line="170" w:lineRule="exact"/>
              <w:ind w:left="115" w:right="907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characteristics of the study population (such as age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range,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demographics,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socioeconomic,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clinical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characteristics).</w:t>
            </w:r>
          </w:p>
        </w:tc>
        <w:tc>
          <w:tcPr>
            <w:tcW w:w="1097" w:type="dxa"/>
          </w:tcPr>
          <w:p>
            <w:r>
              <w:t>p. 5 — Methods — Cohort and outcome</w:t>
            </w:r>
          </w:p>
          <w:p>
            <w:r>
              <w:t>“Eligible adults (≥18 years) had primary ICD-10 fracture diagnoses and classifiable discharge dispositions.”</w:t>
            </w:r>
          </w:p>
        </w:tc>
      </w:tr>
      <w:tr w:rsidR="005F6027" w:rsidRPr="003B48E7" w14:paraId="7CE96C38" w14:textId="77777777" w:rsidTr="003B48E7">
        <w:trPr>
          <w:trHeight w:val="170"/>
        </w:trPr>
        <w:tc>
          <w:tcPr>
            <w:tcW w:w="2111" w:type="dxa"/>
          </w:tcPr>
          <w:p w14:paraId="6765DE35" w14:textId="77777777" w:rsidR="005F6027" w:rsidRPr="003B48E7" w:rsidRDefault="00C87D47">
            <w:pPr>
              <w:pStyle w:val="TableParagraph"/>
              <w:spacing w:line="150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Setting and location</w:t>
            </w:r>
          </w:p>
        </w:tc>
        <w:tc>
          <w:tcPr>
            <w:tcW w:w="566" w:type="dxa"/>
          </w:tcPr>
          <w:p w14:paraId="4A0A7537" w14:textId="77777777" w:rsidR="005F6027" w:rsidRPr="003B48E7" w:rsidRDefault="00C87D47">
            <w:pPr>
              <w:pStyle w:val="TableParagraph"/>
              <w:spacing w:line="150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5388" w:type="dxa"/>
          </w:tcPr>
          <w:p w14:paraId="0E3F9048" w14:textId="77777777" w:rsidR="005F6027" w:rsidRPr="003B48E7" w:rsidRDefault="00C87D47">
            <w:pPr>
              <w:pStyle w:val="TableParagraph"/>
              <w:spacing w:line="150" w:lineRule="exact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Provide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relevant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contextual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information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that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may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influence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findings.</w:t>
            </w:r>
          </w:p>
        </w:tc>
        <w:tc>
          <w:tcPr>
            <w:tcW w:w="1097" w:type="dxa"/>
          </w:tcPr>
          <w:p>
            <w:r>
              <w:t>p. 5 — Methods — Cohort and outcome</w:t>
            </w:r>
          </w:p>
          <w:p>
            <w:r>
              <w:t>“We performed a retrospective development and held-out validation study using the NTDB years 2019–2024.”</w:t>
            </w:r>
          </w:p>
        </w:tc>
      </w:tr>
      <w:tr w:rsidR="005F6027" w:rsidRPr="003B48E7" w14:paraId="49EE23CE" w14:textId="77777777" w:rsidTr="003B48E7">
        <w:trPr>
          <w:trHeight w:val="172"/>
        </w:trPr>
        <w:tc>
          <w:tcPr>
            <w:tcW w:w="2111" w:type="dxa"/>
          </w:tcPr>
          <w:p w14:paraId="21E99097" w14:textId="77777777" w:rsidR="005F6027" w:rsidRPr="003B48E7" w:rsidRDefault="00C87D47">
            <w:pPr>
              <w:pStyle w:val="TableParagraph"/>
              <w:spacing w:line="152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Comparators</w:t>
            </w:r>
          </w:p>
        </w:tc>
        <w:tc>
          <w:tcPr>
            <w:tcW w:w="566" w:type="dxa"/>
          </w:tcPr>
          <w:p w14:paraId="185CA83B" w14:textId="77777777" w:rsidR="005F6027" w:rsidRPr="003B48E7" w:rsidRDefault="00C87D47">
            <w:pPr>
              <w:pStyle w:val="TableParagraph"/>
              <w:spacing w:line="152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5388" w:type="dxa"/>
          </w:tcPr>
          <w:p w14:paraId="35AE9BD4" w14:textId="77777777" w:rsidR="005F6027" w:rsidRPr="003B48E7" w:rsidRDefault="00C87D47">
            <w:pPr>
              <w:pStyle w:val="TableParagraph"/>
              <w:spacing w:line="152" w:lineRule="exact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interventions or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strategies being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compared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why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chosen.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“A two-arm decision-analytic model compared FORD-II-guided early discharge planning with usual care.”</w:t>
            </w:r>
          </w:p>
        </w:tc>
      </w:tr>
      <w:tr w:rsidR="005F6027" w:rsidRPr="003B48E7" w14:paraId="4A646350" w14:textId="77777777" w:rsidTr="003B48E7">
        <w:trPr>
          <w:trHeight w:val="172"/>
        </w:trPr>
        <w:tc>
          <w:tcPr>
            <w:tcW w:w="2111" w:type="dxa"/>
          </w:tcPr>
          <w:p w14:paraId="4FE06A48" w14:textId="77777777" w:rsidR="005F6027" w:rsidRPr="003B48E7" w:rsidRDefault="00C87D47">
            <w:pPr>
              <w:pStyle w:val="TableParagraph"/>
              <w:spacing w:line="153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Perspective</w:t>
            </w:r>
          </w:p>
        </w:tc>
        <w:tc>
          <w:tcPr>
            <w:tcW w:w="566" w:type="dxa"/>
          </w:tcPr>
          <w:p w14:paraId="6F5A1AD4" w14:textId="77777777" w:rsidR="005F6027" w:rsidRPr="003B48E7" w:rsidRDefault="00C87D47">
            <w:pPr>
              <w:pStyle w:val="TableParagraph"/>
              <w:spacing w:line="153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5388" w:type="dxa"/>
          </w:tcPr>
          <w:p w14:paraId="6EC42C93" w14:textId="77777777" w:rsidR="005F6027" w:rsidRPr="003B48E7" w:rsidRDefault="00C87D47">
            <w:pPr>
              <w:pStyle w:val="TableParagraph"/>
              <w:spacing w:line="153" w:lineRule="exact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State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perspective(s)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adopted</w:t>
            </w:r>
            <w:r w:rsidRPr="003B48E7">
              <w:rPr>
                <w:rFonts w:asciiTheme="minorHAnsi" w:hAnsiTheme="minorHAnsi" w:cstheme="minorHAnsi"/>
                <w:spacing w:val="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chosen.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“We prespecified the decision context, comparator, analytic perspective (hospital), time horizon (indexed at hospital admission), model structure, input parameters, and analytic assumptions.”</w:t>
            </w:r>
          </w:p>
        </w:tc>
      </w:tr>
      <w:tr w:rsidR="005F6027" w:rsidRPr="003B48E7" w14:paraId="387CEC59" w14:textId="77777777" w:rsidTr="003B48E7">
        <w:trPr>
          <w:trHeight w:val="206"/>
        </w:trPr>
        <w:tc>
          <w:tcPr>
            <w:tcW w:w="2111" w:type="dxa"/>
          </w:tcPr>
          <w:p w14:paraId="0842DCBE" w14:textId="77777777" w:rsidR="005F6027" w:rsidRPr="003B48E7" w:rsidRDefault="00C87D47">
            <w:pPr>
              <w:pStyle w:val="TableParagraph"/>
              <w:spacing w:before="10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Time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horizon</w:t>
            </w:r>
          </w:p>
        </w:tc>
        <w:tc>
          <w:tcPr>
            <w:tcW w:w="566" w:type="dxa"/>
          </w:tcPr>
          <w:p w14:paraId="081B0EFD" w14:textId="77777777" w:rsidR="005F6027" w:rsidRPr="003B48E7" w:rsidRDefault="00C87D47">
            <w:pPr>
              <w:pStyle w:val="TableParagraph"/>
              <w:spacing w:before="10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5388" w:type="dxa"/>
          </w:tcPr>
          <w:p w14:paraId="111AA899" w14:textId="77777777" w:rsidR="005F6027" w:rsidRPr="003B48E7" w:rsidRDefault="00C87D47">
            <w:pPr>
              <w:pStyle w:val="TableParagraph"/>
              <w:spacing w:before="10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State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time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horizon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 and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why appropriate.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“The discount rate was fixed at 0 because the analytic horizon was limited to the index admission and 30-day post-discharge period.”</w:t>
            </w:r>
          </w:p>
        </w:tc>
      </w:tr>
      <w:tr w:rsidR="005F6027" w:rsidRPr="003B48E7" w14:paraId="522B381A" w14:textId="77777777" w:rsidTr="003B48E7">
        <w:trPr>
          <w:trHeight w:val="172"/>
        </w:trPr>
        <w:tc>
          <w:tcPr>
            <w:tcW w:w="2111" w:type="dxa"/>
          </w:tcPr>
          <w:p w14:paraId="2B83F756" w14:textId="77777777" w:rsidR="005F6027" w:rsidRPr="003B48E7" w:rsidRDefault="00C87D47">
            <w:pPr>
              <w:pStyle w:val="TableParagraph"/>
              <w:spacing w:line="152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Discount rate</w:t>
            </w:r>
          </w:p>
        </w:tc>
        <w:tc>
          <w:tcPr>
            <w:tcW w:w="566" w:type="dxa"/>
          </w:tcPr>
          <w:p w14:paraId="00B47264" w14:textId="77777777" w:rsidR="005F6027" w:rsidRPr="003B48E7" w:rsidRDefault="00C87D47">
            <w:pPr>
              <w:pStyle w:val="TableParagraph"/>
              <w:spacing w:line="152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5388" w:type="dxa"/>
          </w:tcPr>
          <w:p w14:paraId="25951922" w14:textId="77777777" w:rsidR="005F6027" w:rsidRPr="003B48E7" w:rsidRDefault="00C87D47">
            <w:pPr>
              <w:pStyle w:val="TableParagraph"/>
              <w:spacing w:line="152" w:lineRule="exact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discount rate(s)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reason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chosen.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“A fixed discount rate of 0 because the analytic horizon was limited to the index admission and 30-day post-discharge period.”</w:t>
            </w:r>
          </w:p>
        </w:tc>
      </w:tr>
      <w:tr w:rsidR="005F6027" w:rsidRPr="003B48E7" w14:paraId="19957B87" w14:textId="77777777" w:rsidTr="003B48E7">
        <w:trPr>
          <w:trHeight w:val="435"/>
        </w:trPr>
        <w:tc>
          <w:tcPr>
            <w:tcW w:w="2111" w:type="dxa"/>
          </w:tcPr>
          <w:p w14:paraId="5F1416E8" w14:textId="77777777" w:rsidR="005F6027" w:rsidRPr="003B48E7" w:rsidRDefault="00C87D47">
            <w:pPr>
              <w:pStyle w:val="TableParagraph"/>
              <w:spacing w:before="139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Selection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outcomes</w:t>
            </w:r>
          </w:p>
        </w:tc>
        <w:tc>
          <w:tcPr>
            <w:tcW w:w="566" w:type="dxa"/>
          </w:tcPr>
          <w:p w14:paraId="20BFBDD7" w14:textId="77777777" w:rsidR="005F6027" w:rsidRPr="003B48E7" w:rsidRDefault="00C87D47">
            <w:pPr>
              <w:pStyle w:val="TableParagraph"/>
              <w:spacing w:before="139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5388" w:type="dxa"/>
          </w:tcPr>
          <w:p w14:paraId="76E2A8BC" w14:textId="77777777" w:rsidR="005F6027" w:rsidRPr="003B48E7" w:rsidRDefault="00C87D47">
            <w:pPr>
              <w:pStyle w:val="TableParagraph"/>
              <w:spacing w:before="50" w:line="244" w:lineRule="auto"/>
              <w:ind w:left="115" w:right="78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what outcomes were used as the measure(s) of benefit(s)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harm(s).</w:t>
            </w:r>
          </w:p>
        </w:tc>
        <w:tc>
          <w:tcPr>
            <w:tcW w:w="1097" w:type="dxa"/>
          </w:tcPr>
          <w:p>
            <w:r>
              <w:t>p. 5 — Methods — Cohort and outcome</w:t>
            </w:r>
          </w:p>
          <w:p>
            <w:r>
              <w:t>“The primary outcome was non-home discharge, defined as discharge to rehabilitation, SNF, LTACH, or intermediate care facility.”</w:t>
            </w:r>
          </w:p>
        </w:tc>
      </w:tr>
      <w:tr w:rsidR="005F6027" w:rsidRPr="003B48E7" w14:paraId="5C602738" w14:textId="77777777" w:rsidTr="003B48E7">
        <w:trPr>
          <w:trHeight w:val="445"/>
        </w:trPr>
        <w:tc>
          <w:tcPr>
            <w:tcW w:w="2111" w:type="dxa"/>
          </w:tcPr>
          <w:p w14:paraId="16B0B101" w14:textId="77777777" w:rsidR="005F6027" w:rsidRPr="003B48E7" w:rsidRDefault="00C87D47">
            <w:pPr>
              <w:pStyle w:val="TableParagraph"/>
              <w:spacing w:before="51" w:line="244" w:lineRule="auto"/>
              <w:ind w:left="112" w:right="619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Measurement of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outcomes</w:t>
            </w:r>
          </w:p>
        </w:tc>
        <w:tc>
          <w:tcPr>
            <w:tcW w:w="566" w:type="dxa"/>
          </w:tcPr>
          <w:p w14:paraId="1383275E" w14:textId="77777777" w:rsidR="005F6027" w:rsidRPr="003B48E7" w:rsidRDefault="00C87D47">
            <w:pPr>
              <w:pStyle w:val="TableParagraph"/>
              <w:spacing w:before="14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388" w:type="dxa"/>
          </w:tcPr>
          <w:p w14:paraId="2989F6E0" w14:textId="77777777" w:rsidR="005F6027" w:rsidRPr="003B48E7" w:rsidRDefault="00C87D47">
            <w:pPr>
              <w:pStyle w:val="TableParagraph"/>
              <w:spacing w:before="51" w:line="244" w:lineRule="auto"/>
              <w:ind w:left="115" w:right="1049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how outcomes used to capture benefit(s) and harm(s)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were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measured.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“In the intervention arm, patients in the highest FORD-II risk group were flagged for structured early discharge planning.”</w:t>
            </w:r>
          </w:p>
        </w:tc>
      </w:tr>
      <w:tr w:rsidR="005F6027" w:rsidRPr="003B48E7" w14:paraId="7EDB4C1D" w14:textId="77777777" w:rsidTr="003B48E7">
        <w:trPr>
          <w:trHeight w:val="170"/>
        </w:trPr>
        <w:tc>
          <w:tcPr>
            <w:tcW w:w="2111" w:type="dxa"/>
          </w:tcPr>
          <w:p w14:paraId="6FCD68CE" w14:textId="77777777" w:rsidR="005F6027" w:rsidRPr="003B48E7" w:rsidRDefault="00C87D47">
            <w:pPr>
              <w:pStyle w:val="TableParagraph"/>
              <w:spacing w:line="150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Valuation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outcomes</w:t>
            </w:r>
          </w:p>
        </w:tc>
        <w:tc>
          <w:tcPr>
            <w:tcW w:w="566" w:type="dxa"/>
          </w:tcPr>
          <w:p w14:paraId="363AA265" w14:textId="77777777" w:rsidR="005F6027" w:rsidRPr="003B48E7" w:rsidRDefault="00C87D47">
            <w:pPr>
              <w:pStyle w:val="TableParagraph"/>
              <w:spacing w:line="150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388" w:type="dxa"/>
          </w:tcPr>
          <w:p w14:paraId="0274C467" w14:textId="77777777" w:rsidR="005F6027" w:rsidRPr="003B48E7" w:rsidRDefault="00C87D47">
            <w:pPr>
              <w:pStyle w:val="TableParagraph"/>
              <w:spacing w:line="150" w:lineRule="exact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population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methods used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to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measure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value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outcomes.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“The base-case marginal inpatient per-day cost was derived from Coaston et al. 2025 using their published 2021-USD multivariable estimate for injured patients.”</w:t>
            </w:r>
          </w:p>
        </w:tc>
      </w:tr>
      <w:tr w:rsidR="005F6027" w:rsidRPr="003B48E7" w14:paraId="4F495CAE" w14:textId="77777777" w:rsidTr="003B48E7">
        <w:trPr>
          <w:trHeight w:val="513"/>
        </w:trPr>
        <w:tc>
          <w:tcPr>
            <w:tcW w:w="2111" w:type="dxa"/>
          </w:tcPr>
          <w:p w14:paraId="3E03F231" w14:textId="77777777" w:rsidR="005F6027" w:rsidRPr="003B48E7" w:rsidRDefault="00C87D47">
            <w:pPr>
              <w:pStyle w:val="TableParagraph"/>
              <w:spacing w:line="230" w:lineRule="auto"/>
              <w:ind w:left="112" w:right="247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Measurement and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valuation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resources</w:t>
            </w:r>
          </w:p>
          <w:p w14:paraId="386F0CCE" w14:textId="77777777" w:rsidR="005F6027" w:rsidRPr="003B48E7" w:rsidRDefault="00C87D47">
            <w:pPr>
              <w:pStyle w:val="TableParagraph"/>
              <w:spacing w:line="165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costs</w:t>
            </w:r>
          </w:p>
        </w:tc>
        <w:tc>
          <w:tcPr>
            <w:tcW w:w="566" w:type="dxa"/>
          </w:tcPr>
          <w:p w14:paraId="174B0DDC" w14:textId="77777777" w:rsidR="005F6027" w:rsidRPr="003B48E7" w:rsidRDefault="005F6027">
            <w:pPr>
              <w:pStyle w:val="TableParagraph"/>
              <w:spacing w:before="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355F6E4A" w14:textId="77777777" w:rsidR="005F6027" w:rsidRPr="003B48E7" w:rsidRDefault="00C87D47">
            <w:pPr>
              <w:pStyle w:val="TableParagraph"/>
              <w:spacing w:before="1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388" w:type="dxa"/>
          </w:tcPr>
          <w:p w14:paraId="2916DDA8" w14:textId="77777777" w:rsidR="005F6027" w:rsidRPr="003B48E7" w:rsidRDefault="005F6027">
            <w:pPr>
              <w:pStyle w:val="TableParagraph"/>
              <w:spacing w:before="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6D424886" w14:textId="77777777" w:rsidR="005F6027" w:rsidRPr="003B48E7" w:rsidRDefault="00C87D47">
            <w:pPr>
              <w:pStyle w:val="TableParagraph"/>
              <w:spacing w:before="1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how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costs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were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valued.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“Costs were converted to 2024 USD using the BLS CPI-Medical Care index.”</w:t>
            </w:r>
          </w:p>
        </w:tc>
      </w:tr>
      <w:tr w:rsidR="005F6027" w:rsidRPr="003B48E7" w14:paraId="0A1A2F7D" w14:textId="77777777" w:rsidTr="003B48E7">
        <w:trPr>
          <w:trHeight w:val="345"/>
        </w:trPr>
        <w:tc>
          <w:tcPr>
            <w:tcW w:w="2111" w:type="dxa"/>
          </w:tcPr>
          <w:p w14:paraId="4C754F16" w14:textId="77777777" w:rsidR="005F6027" w:rsidRPr="003B48E7" w:rsidRDefault="00C87D47">
            <w:pPr>
              <w:pStyle w:val="TableParagraph"/>
              <w:spacing w:line="172" w:lineRule="exact"/>
              <w:ind w:left="112" w:right="35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>Currency,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price</w:t>
            </w:r>
            <w:r w:rsidRPr="003B48E7">
              <w:rPr>
                <w:rFonts w:asciiTheme="minorHAnsi" w:hAnsiTheme="minorHAnsi" w:cstheme="minorHAnsi"/>
                <w:spacing w:val="-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date,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conversion</w:t>
            </w:r>
          </w:p>
        </w:tc>
        <w:tc>
          <w:tcPr>
            <w:tcW w:w="566" w:type="dxa"/>
          </w:tcPr>
          <w:p w14:paraId="4B67CA98" w14:textId="77777777" w:rsidR="005F6027" w:rsidRPr="003B48E7" w:rsidRDefault="005F6027">
            <w:pPr>
              <w:pStyle w:val="TableParagraph"/>
              <w:spacing w:before="3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67D40D9F" w14:textId="77777777" w:rsidR="005F6027" w:rsidRPr="003B48E7" w:rsidRDefault="00C87D47">
            <w:pPr>
              <w:pStyle w:val="TableParagraph"/>
              <w:spacing w:line="149" w:lineRule="exact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388" w:type="dxa"/>
          </w:tcPr>
          <w:p w14:paraId="4D1B75E3" w14:textId="77777777" w:rsidR="005F6027" w:rsidRPr="003B48E7" w:rsidRDefault="00C87D47">
            <w:pPr>
              <w:pStyle w:val="TableParagraph"/>
              <w:spacing w:line="172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dates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estimated resource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quantities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unit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costs,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plus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3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currency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year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conversion.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“Costs were converted to 2024 USD using the BLS CPI-Medical Care index.”</w:t>
            </w:r>
          </w:p>
        </w:tc>
      </w:tr>
      <w:tr w:rsidR="005F6027" w:rsidRPr="003B48E7" w14:paraId="59486F42" w14:textId="77777777" w:rsidTr="003B48E7">
        <w:trPr>
          <w:trHeight w:val="345"/>
        </w:trPr>
        <w:tc>
          <w:tcPr>
            <w:tcW w:w="2111" w:type="dxa"/>
          </w:tcPr>
          <w:p w14:paraId="299C75F9" w14:textId="77777777" w:rsidR="005F6027" w:rsidRPr="003B48E7" w:rsidRDefault="00C87D47">
            <w:pPr>
              <w:pStyle w:val="TableParagraph"/>
              <w:spacing w:line="171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Rationale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</w:p>
          <w:p w14:paraId="7266A7B2" w14:textId="77777777" w:rsidR="005F6027" w:rsidRPr="003B48E7" w:rsidRDefault="00C87D47">
            <w:pPr>
              <w:pStyle w:val="TableParagraph"/>
              <w:spacing w:before="2" w:line="152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description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model</w:t>
            </w:r>
          </w:p>
        </w:tc>
        <w:tc>
          <w:tcPr>
            <w:tcW w:w="566" w:type="dxa"/>
          </w:tcPr>
          <w:p w14:paraId="673C5A7D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5388" w:type="dxa"/>
          </w:tcPr>
          <w:p w14:paraId="11684CF2" w14:textId="77777777" w:rsidR="005F6027" w:rsidRPr="003B48E7" w:rsidRDefault="00C87D47">
            <w:pPr>
              <w:pStyle w:val="TableParagraph"/>
              <w:spacing w:line="171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If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modelling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is used,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detail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why used.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 if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model</w:t>
            </w:r>
          </w:p>
          <w:p w14:paraId="695CAA17" w14:textId="77777777" w:rsidR="005F6027" w:rsidRPr="003B48E7" w:rsidRDefault="00C87D47">
            <w:pPr>
              <w:pStyle w:val="TableParagraph"/>
              <w:spacing w:before="2" w:line="152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publicly available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where it can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accessed.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“A two-arm decision-analytic model compared FORD-II-guided early discharge planning with usual care.”</w:t>
            </w:r>
          </w:p>
        </w:tc>
      </w:tr>
      <w:tr w:rsidR="005F6027" w:rsidRPr="003B48E7" w14:paraId="1D91CC50" w14:textId="77777777" w:rsidTr="003B48E7">
        <w:trPr>
          <w:trHeight w:val="343"/>
        </w:trPr>
        <w:tc>
          <w:tcPr>
            <w:tcW w:w="2111" w:type="dxa"/>
          </w:tcPr>
          <w:p w14:paraId="4AE129FE" w14:textId="77777777" w:rsidR="005F6027" w:rsidRPr="003B48E7" w:rsidRDefault="00C87D47">
            <w:pPr>
              <w:pStyle w:val="TableParagraph"/>
              <w:spacing w:line="170" w:lineRule="exact"/>
              <w:ind w:left="112" w:right="810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Analytics and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assumptions</w:t>
            </w:r>
          </w:p>
        </w:tc>
        <w:tc>
          <w:tcPr>
            <w:tcW w:w="566" w:type="dxa"/>
          </w:tcPr>
          <w:p w14:paraId="3B14C825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17</w:t>
            </w:r>
          </w:p>
        </w:tc>
        <w:tc>
          <w:tcPr>
            <w:tcW w:w="5388" w:type="dxa"/>
          </w:tcPr>
          <w:p w14:paraId="274F093C" w14:textId="77777777" w:rsidR="005F6027" w:rsidRPr="003B48E7" w:rsidRDefault="00C87D47">
            <w:pPr>
              <w:pStyle w:val="TableParagraph"/>
              <w:spacing w:line="170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any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methods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analysing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statistically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transforming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data,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any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extrapolation</w:t>
            </w:r>
            <w:r w:rsidRPr="003B48E7">
              <w:rPr>
                <w:rFonts w:asciiTheme="minorHAnsi" w:hAnsiTheme="minorHAnsi" w:cstheme="minorHAnsi"/>
                <w:spacing w:val="-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methods,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approaches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spacing w:val="-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validating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any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model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used.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“Probabilistic sensitivity analysis used Briggs et al. distributional conventions: 10,000 Monte Carlo iterations with gamma distributions for nonnegative costs, beta distributions for probabilities.”</w:t>
            </w:r>
          </w:p>
        </w:tc>
      </w:tr>
      <w:tr w:rsidR="005F6027" w:rsidRPr="003B48E7" w14:paraId="3D7D6C5B" w14:textId="77777777" w:rsidTr="003B48E7">
        <w:trPr>
          <w:trHeight w:val="345"/>
        </w:trPr>
        <w:tc>
          <w:tcPr>
            <w:tcW w:w="2111" w:type="dxa"/>
          </w:tcPr>
          <w:p w14:paraId="7D57D30E" w14:textId="77777777" w:rsidR="005F6027" w:rsidRPr="003B48E7" w:rsidRDefault="00C87D47">
            <w:pPr>
              <w:pStyle w:val="TableParagraph"/>
              <w:spacing w:line="172" w:lineRule="exact"/>
              <w:ind w:left="112" w:right="73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Characterizing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heterogeneity</w:t>
            </w:r>
          </w:p>
        </w:tc>
        <w:tc>
          <w:tcPr>
            <w:tcW w:w="566" w:type="dxa"/>
          </w:tcPr>
          <w:p w14:paraId="2D48B08E" w14:textId="77777777" w:rsidR="005F6027" w:rsidRPr="003B48E7" w:rsidRDefault="00C87D47">
            <w:pPr>
              <w:pStyle w:val="TableParagraph"/>
              <w:spacing w:before="91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18</w:t>
            </w:r>
          </w:p>
        </w:tc>
        <w:tc>
          <w:tcPr>
            <w:tcW w:w="5388" w:type="dxa"/>
          </w:tcPr>
          <w:p w14:paraId="58AA03C9" w14:textId="77777777" w:rsidR="005F6027" w:rsidRPr="003B48E7" w:rsidRDefault="00C87D47">
            <w:pPr>
              <w:pStyle w:val="TableParagraph"/>
              <w:spacing w:line="172" w:lineRule="exact"/>
              <w:ind w:left="115" w:right="573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any methods used for estimating how the results of the study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vary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for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sub-groups.</w:t>
            </w:r>
          </w:p>
        </w:tc>
        <w:tc>
          <w:tcPr>
            <w:tcW w:w="1097" w:type="dxa"/>
          </w:tcPr>
          <w:p>
            <w:r>
              <w:t>p. 7 — Methods — Subgroup and sensitivity analyses</w:t>
            </w:r>
          </w:p>
          <w:p>
            <w:r>
              <w:t>“Prespecified subgroup analyses compared FORD-II, GTOS-II, and TRIAGES discrimination by age, sex, fracture location, mechanism of injury, calendar period, and trauma-center designation.”</w:t>
            </w:r>
          </w:p>
        </w:tc>
      </w:tr>
      <w:tr w:rsidR="005F6027" w:rsidRPr="003B48E7" w14:paraId="0BB2F01E" w14:textId="77777777" w:rsidTr="003B48E7">
        <w:trPr>
          <w:trHeight w:val="345"/>
        </w:trPr>
        <w:tc>
          <w:tcPr>
            <w:tcW w:w="2111" w:type="dxa"/>
          </w:tcPr>
          <w:p w14:paraId="0FB2B5D4" w14:textId="77777777" w:rsidR="005F6027" w:rsidRPr="003B48E7" w:rsidRDefault="00C87D47">
            <w:pPr>
              <w:pStyle w:val="TableParagraph"/>
              <w:spacing w:line="171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Characterizing</w:t>
            </w:r>
          </w:p>
          <w:p w14:paraId="55F64687" w14:textId="77777777" w:rsidR="005F6027" w:rsidRPr="003B48E7" w:rsidRDefault="00C87D47">
            <w:pPr>
              <w:pStyle w:val="TableParagraph"/>
              <w:spacing w:before="2" w:line="152" w:lineRule="exact"/>
              <w:ind w:left="11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distributional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effects</w:t>
            </w:r>
          </w:p>
        </w:tc>
        <w:tc>
          <w:tcPr>
            <w:tcW w:w="566" w:type="dxa"/>
          </w:tcPr>
          <w:p w14:paraId="63FC91F1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19</w:t>
            </w:r>
          </w:p>
        </w:tc>
        <w:tc>
          <w:tcPr>
            <w:tcW w:w="5388" w:type="dxa"/>
          </w:tcPr>
          <w:p w14:paraId="6B77AFC7" w14:textId="77777777" w:rsidR="005F6027" w:rsidRPr="003B48E7" w:rsidRDefault="00C87D47">
            <w:pPr>
              <w:pStyle w:val="TableParagraph"/>
              <w:spacing w:line="171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how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impacts are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distributed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across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different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individuals</w:t>
            </w:r>
          </w:p>
          <w:p w14:paraId="699F4E57" w14:textId="77777777" w:rsidR="005F6027" w:rsidRPr="003B48E7" w:rsidRDefault="00C87D47">
            <w:pPr>
              <w:pStyle w:val="TableParagraph"/>
              <w:spacing w:before="2" w:line="152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 adjustments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made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to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reflect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priority populations.</w:t>
            </w:r>
          </w:p>
        </w:tc>
        <w:tc>
          <w:tcPr>
            <w:tcW w:w="1097" w:type="dxa"/>
          </w:tcPr>
          <w:p>
            <w:r>
              <w:t>N/A — No distributional or equity-weighted cost analysis performed; hospital-perspective model did not allocate impacts across priority populations</w:t>
            </w:r>
          </w:p>
        </w:tc>
      </w:tr>
      <w:tr w:rsidR="005F6027" w:rsidRPr="003B48E7" w14:paraId="271378E5" w14:textId="77777777" w:rsidTr="003B48E7">
        <w:trPr>
          <w:trHeight w:val="345"/>
        </w:trPr>
        <w:tc>
          <w:tcPr>
            <w:tcW w:w="2111" w:type="dxa"/>
          </w:tcPr>
          <w:p w14:paraId="6AB27434" w14:textId="77777777" w:rsidR="005F6027" w:rsidRPr="003B48E7" w:rsidRDefault="00C87D47">
            <w:pPr>
              <w:pStyle w:val="TableParagraph"/>
              <w:spacing w:line="170" w:lineRule="exact"/>
              <w:ind w:left="112" w:right="73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Characterizing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uncertainty</w:t>
            </w:r>
          </w:p>
        </w:tc>
        <w:tc>
          <w:tcPr>
            <w:tcW w:w="566" w:type="dxa"/>
          </w:tcPr>
          <w:p w14:paraId="5B20EFC4" w14:textId="77777777" w:rsidR="005F6027" w:rsidRPr="003B48E7" w:rsidRDefault="00C87D4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20</w:t>
            </w:r>
          </w:p>
        </w:tc>
        <w:tc>
          <w:tcPr>
            <w:tcW w:w="5388" w:type="dxa"/>
          </w:tcPr>
          <w:p w14:paraId="199B1C3B" w14:textId="77777777" w:rsidR="005F6027" w:rsidRPr="003B48E7" w:rsidRDefault="00C87D47">
            <w:pPr>
              <w:pStyle w:val="TableParagraph"/>
              <w:spacing w:before="92"/>
              <w:ind w:left="11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methods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to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characterize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sources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uncertainty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analysis.</w:t>
            </w:r>
          </w:p>
        </w:tc>
        <w:tc>
          <w:tcPr>
            <w:tcW w:w="1097" w:type="dxa"/>
          </w:tcPr>
          <w:p>
            <w:r>
              <w:t>p. 8 — Methods — Cost-effectiveness model</w:t>
            </w:r>
          </w:p>
          <w:p>
            <w:r>
              <w:t>“A prespecified one-way deterministic sensitivity analysis varied each parameter independently across plausible ranges to identify dominant drivers.”</w:t>
            </w:r>
          </w:p>
        </w:tc>
      </w:tr>
      <w:tr w:rsidR="00CA4877" w:rsidRPr="003B48E7" w14:paraId="36578652" w14:textId="77777777" w:rsidTr="003B48E7">
        <w:trPr>
          <w:trHeight w:val="687"/>
        </w:trPr>
        <w:tc>
          <w:tcPr>
            <w:tcW w:w="2111" w:type="dxa"/>
          </w:tcPr>
          <w:p w14:paraId="3111BBB0" w14:textId="77777777" w:rsidR="00CA4877" w:rsidRPr="003B48E7" w:rsidRDefault="00CA4877" w:rsidP="00CA4877">
            <w:pPr>
              <w:pStyle w:val="TableParagraph"/>
              <w:spacing w:line="172" w:lineRule="exact"/>
              <w:ind w:left="112" w:right="321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Approach to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engagement with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patients and others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affected by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</w:p>
        </w:tc>
        <w:tc>
          <w:tcPr>
            <w:tcW w:w="566" w:type="dxa"/>
          </w:tcPr>
          <w:p w14:paraId="105A2841" w14:textId="77777777" w:rsidR="00CA4877" w:rsidRPr="003B48E7" w:rsidRDefault="00CA4877" w:rsidP="00CA48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6DC70CDE" w14:textId="77777777" w:rsidR="00CA4877" w:rsidRPr="003B48E7" w:rsidRDefault="00CA4877" w:rsidP="00CA4877">
            <w:pPr>
              <w:pStyle w:val="TableParagraph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21</w:t>
            </w:r>
          </w:p>
        </w:tc>
        <w:tc>
          <w:tcPr>
            <w:tcW w:w="5388" w:type="dxa"/>
          </w:tcPr>
          <w:p w14:paraId="084596E4" w14:textId="77777777" w:rsidR="00CA4877" w:rsidRPr="003B48E7" w:rsidRDefault="00CA4877" w:rsidP="00CA4877">
            <w:pPr>
              <w:pStyle w:val="TableParagraph"/>
              <w:spacing w:before="87" w:line="244" w:lineRule="auto"/>
              <w:ind w:left="115" w:right="36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any approaches to engage patients or service recipients, the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general public, communities, or stakeholders (e.g., clinicians or payers) in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design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 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study.</w:t>
            </w:r>
          </w:p>
        </w:tc>
        <w:tc>
          <w:tcPr>
            <w:tcW w:w="1097" w:type="dxa"/>
          </w:tcPr>
          <w:p>
            <w:r>
              <w:t>N/A — No patient, public, community, or stakeholder engagement performed; retrospective NTDB registry analysis without prospective engagement component</w:t>
            </w:r>
          </w:p>
        </w:tc>
      </w:tr>
      <w:tr w:rsidR="00CA4877" w:rsidRPr="003B48E7" w14:paraId="22CBB6CA" w14:textId="77777777" w:rsidTr="003B48E7">
        <w:trPr>
          <w:trHeight w:val="172"/>
        </w:trPr>
        <w:tc>
          <w:tcPr>
            <w:tcW w:w="8065" w:type="dxa"/>
            <w:gridSpan w:val="3"/>
          </w:tcPr>
          <w:p w14:paraId="56C8D8D2" w14:textId="77777777" w:rsidR="00CA4877" w:rsidRPr="003B48E7" w:rsidRDefault="00CA4877" w:rsidP="00CA4877">
            <w:pPr>
              <w:pStyle w:val="TableParagraph"/>
              <w:spacing w:before="1" w:line="152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RESULTS</w:t>
            </w:r>
          </w:p>
        </w:tc>
        <w:tc>
          <w:tcPr>
            <w:tcW w:w="1097" w:type="dxa"/>
          </w:tcPr>
          <w:p w14:paraId="7232D2BE" w14:textId="77777777" w:rsidR="00CA4877" w:rsidRPr="003B48E7" w:rsidRDefault="00CA4877" w:rsidP="003B48E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CA4877" w:rsidRPr="003B48E7" w14:paraId="371BBE9A" w14:textId="77777777" w:rsidTr="003B48E7">
        <w:trPr>
          <w:trHeight w:val="345"/>
        </w:trPr>
        <w:tc>
          <w:tcPr>
            <w:tcW w:w="2111" w:type="dxa"/>
          </w:tcPr>
          <w:p w14:paraId="7C302F48" w14:textId="77777777" w:rsidR="00CA4877" w:rsidRPr="003B48E7" w:rsidRDefault="00CA4877" w:rsidP="00CA4877">
            <w:pPr>
              <w:pStyle w:val="TableParagraph"/>
              <w:spacing w:before="92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parameters</w:t>
            </w:r>
          </w:p>
        </w:tc>
        <w:tc>
          <w:tcPr>
            <w:tcW w:w="566" w:type="dxa"/>
          </w:tcPr>
          <w:p w14:paraId="5F92DD6F" w14:textId="77777777" w:rsidR="00CA4877" w:rsidRPr="003B48E7" w:rsidRDefault="00CA4877" w:rsidP="00CA487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22</w:t>
            </w:r>
          </w:p>
        </w:tc>
        <w:tc>
          <w:tcPr>
            <w:tcW w:w="5388" w:type="dxa"/>
          </w:tcPr>
          <w:p w14:paraId="2045C3F7" w14:textId="77777777" w:rsidR="00CA4877" w:rsidRPr="003B48E7" w:rsidRDefault="00CA4877" w:rsidP="00CA4877">
            <w:pPr>
              <w:pStyle w:val="TableParagraph"/>
              <w:spacing w:line="170" w:lineRule="exact"/>
              <w:ind w:left="115" w:right="732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 all analytic inputs (e.g., values, ranges, references) including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uncertainty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distributional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assumptions.</w:t>
            </w:r>
          </w:p>
        </w:tc>
        <w:tc>
          <w:tcPr>
            <w:tcW w:w="1097" w:type="dxa"/>
          </w:tcPr>
          <w:p>
            <w:r>
              <w:t>p. 11 — Results — Cost analysis</w:t>
            </w:r>
          </w:p>
          <w:p>
            <w:r>
              <w:t>“The base-case marginal inpatient cost was $2,343.08 per day after inflating the Coaston et al. 2021-USD injured-patient estimate of $2,187.75 to 2024 USD.”</w:t>
            </w:r>
          </w:p>
        </w:tc>
      </w:tr>
      <w:tr w:rsidR="00CA4877" w:rsidRPr="003B48E7" w14:paraId="25868115" w14:textId="77777777" w:rsidTr="003B48E7">
        <w:trPr>
          <w:trHeight w:val="345"/>
        </w:trPr>
        <w:tc>
          <w:tcPr>
            <w:tcW w:w="2111" w:type="dxa"/>
          </w:tcPr>
          <w:p w14:paraId="3E6BE22D" w14:textId="77777777" w:rsidR="00CA4877" w:rsidRPr="003B48E7" w:rsidRDefault="00CA4877" w:rsidP="00CA4877">
            <w:pPr>
              <w:pStyle w:val="TableParagraph"/>
              <w:spacing w:line="172" w:lineRule="exact"/>
              <w:ind w:left="112" w:right="527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Summary of main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results</w:t>
            </w:r>
          </w:p>
        </w:tc>
        <w:tc>
          <w:tcPr>
            <w:tcW w:w="566" w:type="dxa"/>
          </w:tcPr>
          <w:p w14:paraId="4BD0B615" w14:textId="77777777" w:rsidR="00CA4877" w:rsidRPr="003B48E7" w:rsidRDefault="00CA4877" w:rsidP="00CA4877">
            <w:pPr>
              <w:pStyle w:val="TableParagraph"/>
              <w:spacing w:before="91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23</w:t>
            </w:r>
          </w:p>
        </w:tc>
        <w:tc>
          <w:tcPr>
            <w:tcW w:w="5388" w:type="dxa"/>
          </w:tcPr>
          <w:p w14:paraId="20E62663" w14:textId="77777777" w:rsidR="00CA4877" w:rsidRPr="003B48E7" w:rsidRDefault="00CA4877" w:rsidP="00CA4877">
            <w:pPr>
              <w:pStyle w:val="TableParagraph"/>
              <w:spacing w:line="172" w:lineRule="exact"/>
              <w:ind w:left="115" w:right="373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 the mean values for the main categories of costs and outcomes of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interest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summarise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them in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most</w:t>
            </w:r>
            <w:r w:rsidRPr="003B48E7">
              <w:rPr>
                <w:rFonts w:asciiTheme="minorHAnsi" w:hAnsiTheme="minorHAnsi" w:cstheme="minorHAnsi"/>
                <w:spacing w:val="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appropriate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overall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measure.</w:t>
            </w:r>
          </w:p>
        </w:tc>
        <w:tc>
          <w:tcPr>
            <w:tcW w:w="1097" w:type="dxa"/>
          </w:tcPr>
          <w:p>
            <w:r>
              <w:t>p. 11 — Results — Cost analysis</w:t>
            </w:r>
          </w:p>
          <w:p>
            <w:r>
              <w:t>“The FORD-II flagging strategy generated estimated per-patient net savings of $362.25 compared with usual care.”</w:t>
            </w:r>
          </w:p>
        </w:tc>
      </w:tr>
      <w:tr w:rsidR="00CA4877" w:rsidRPr="003B48E7" w14:paraId="4B448FF5" w14:textId="77777777" w:rsidTr="003B48E7">
        <w:trPr>
          <w:trHeight w:val="517"/>
        </w:trPr>
        <w:tc>
          <w:tcPr>
            <w:tcW w:w="2111" w:type="dxa"/>
          </w:tcPr>
          <w:p w14:paraId="3412D713" w14:textId="77777777" w:rsidR="00CA4877" w:rsidRPr="003B48E7" w:rsidRDefault="00CA4877" w:rsidP="00CA4877">
            <w:pPr>
              <w:pStyle w:val="TableParagraph"/>
              <w:spacing w:before="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51D1C294" w14:textId="77777777" w:rsidR="00CA4877" w:rsidRPr="003B48E7" w:rsidRDefault="00CA4877" w:rsidP="00CA4877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Effect 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uncertainty</w:t>
            </w:r>
          </w:p>
        </w:tc>
        <w:tc>
          <w:tcPr>
            <w:tcW w:w="566" w:type="dxa"/>
          </w:tcPr>
          <w:p w14:paraId="772276F6" w14:textId="77777777" w:rsidR="00CA4877" w:rsidRPr="003B48E7" w:rsidRDefault="00CA4877" w:rsidP="00CA4877">
            <w:pPr>
              <w:pStyle w:val="TableParagraph"/>
              <w:spacing w:before="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003ABB59" w14:textId="77777777" w:rsidR="00CA4877" w:rsidRPr="003B48E7" w:rsidRDefault="00CA4877" w:rsidP="00CA4877">
            <w:pPr>
              <w:pStyle w:val="TableParagraph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24</w:t>
            </w:r>
          </w:p>
        </w:tc>
        <w:tc>
          <w:tcPr>
            <w:tcW w:w="5388" w:type="dxa"/>
          </w:tcPr>
          <w:p w14:paraId="68320219" w14:textId="77777777" w:rsidR="00CA4877" w:rsidRPr="003B48E7" w:rsidRDefault="00CA4877" w:rsidP="00CA4877">
            <w:pPr>
              <w:pStyle w:val="TableParagraph"/>
              <w:spacing w:line="171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how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uncertainty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about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analytic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judgments,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inputs, or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projections</w:t>
            </w:r>
          </w:p>
          <w:p w14:paraId="61875ED6" w14:textId="77777777" w:rsidR="00CA4877" w:rsidRPr="003B48E7" w:rsidRDefault="00CA4877" w:rsidP="00CA4877">
            <w:pPr>
              <w:pStyle w:val="TableParagraph"/>
              <w:spacing w:line="170" w:lineRule="atLeast"/>
              <w:ind w:left="115" w:right="223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affect findings. Report the effect of choice of discount rate and time horizon,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applicable.</w:t>
            </w:r>
          </w:p>
        </w:tc>
        <w:tc>
          <w:tcPr>
            <w:tcW w:w="1097" w:type="dxa"/>
          </w:tcPr>
          <w:p>
            <w:r>
              <w:t>p. 12 — Results — One-way sensitivity analyses</w:t>
            </w:r>
          </w:p>
          <w:p>
            <w:r>
              <w:t>“The tornado analysis was driven primarily by the assumed length-of-stay reduction, which produced a swing magnitude of $745, followed by the inpatient per-day cost assumption.”</w:t>
            </w:r>
          </w:p>
        </w:tc>
      </w:tr>
      <w:tr w:rsidR="00CA4877" w:rsidRPr="003B48E7" w14:paraId="479D75F0" w14:textId="77777777" w:rsidTr="003B48E7">
        <w:trPr>
          <w:trHeight w:val="515"/>
        </w:trPr>
        <w:tc>
          <w:tcPr>
            <w:tcW w:w="2111" w:type="dxa"/>
          </w:tcPr>
          <w:p w14:paraId="20537575" w14:textId="77777777" w:rsidR="00CA4877" w:rsidRPr="003B48E7" w:rsidRDefault="00CA4877" w:rsidP="00CA4877">
            <w:pPr>
              <w:pStyle w:val="TableParagraph"/>
              <w:spacing w:line="170" w:lineRule="exact"/>
              <w:ind w:left="112" w:right="148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Effect of engagement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>with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patients</w:t>
            </w:r>
            <w:r w:rsidRPr="003B48E7">
              <w:rPr>
                <w:rFonts w:asciiTheme="minorHAnsi" w:hAnsiTheme="minorHAnsi" w:cstheme="minorHAnsi"/>
                <w:spacing w:val="-8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10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others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affected</w:t>
            </w:r>
            <w:r w:rsidRPr="003B48E7">
              <w:rPr>
                <w:rFonts w:asciiTheme="minorHAnsi" w:hAnsiTheme="minorHAnsi" w:cstheme="minorHAnsi"/>
                <w:spacing w:val="-6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by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</w:p>
        </w:tc>
        <w:tc>
          <w:tcPr>
            <w:tcW w:w="566" w:type="dxa"/>
          </w:tcPr>
          <w:p w14:paraId="3CCDDFF9" w14:textId="77777777" w:rsidR="00CA4877" w:rsidRPr="003B48E7" w:rsidRDefault="00CA4877" w:rsidP="00CA4877">
            <w:pPr>
              <w:pStyle w:val="TableParagraph"/>
              <w:spacing w:before="3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41161E76" w14:textId="77777777" w:rsidR="00CA4877" w:rsidRPr="003B48E7" w:rsidRDefault="00CA4877" w:rsidP="00CA4877">
            <w:pPr>
              <w:pStyle w:val="TableParagraph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25</w:t>
            </w:r>
          </w:p>
        </w:tc>
        <w:tc>
          <w:tcPr>
            <w:tcW w:w="5388" w:type="dxa"/>
          </w:tcPr>
          <w:p w14:paraId="089B67E4" w14:textId="77777777" w:rsidR="00CA4877" w:rsidRPr="003B48E7" w:rsidRDefault="00CA4877" w:rsidP="00CA4877">
            <w:pPr>
              <w:pStyle w:val="TableParagraph"/>
              <w:spacing w:before="89"/>
              <w:ind w:left="115" w:righ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 on any difference patient/service recipient, general public, community,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stakeholder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involvement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made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to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approach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findings</w:t>
            </w:r>
            <w:r w:rsidRPr="003B48E7">
              <w:rPr>
                <w:rFonts w:asciiTheme="minorHAnsi" w:hAnsiTheme="minorHAnsi" w:cstheme="minorHAnsi"/>
                <w:spacing w:val="-6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6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study</w:t>
            </w:r>
          </w:p>
        </w:tc>
        <w:tc>
          <w:tcPr>
            <w:tcW w:w="1097" w:type="dxa"/>
          </w:tcPr>
          <w:p>
            <w:r>
              <w:t>N/A — No patient or stakeholder engagement was performed; therefore no engagement effect on approach or findings to report</w:t>
            </w:r>
          </w:p>
        </w:tc>
      </w:tr>
      <w:tr w:rsidR="00CA4877" w:rsidRPr="003B48E7" w14:paraId="723A9615" w14:textId="77777777" w:rsidTr="003B48E7">
        <w:trPr>
          <w:trHeight w:val="172"/>
        </w:trPr>
        <w:tc>
          <w:tcPr>
            <w:tcW w:w="8065" w:type="dxa"/>
            <w:gridSpan w:val="3"/>
          </w:tcPr>
          <w:p w14:paraId="7EC24AAE" w14:textId="77777777" w:rsidR="00CA4877" w:rsidRPr="003B48E7" w:rsidRDefault="00CA4877" w:rsidP="00CA4877">
            <w:pPr>
              <w:pStyle w:val="TableParagraph"/>
              <w:spacing w:line="153" w:lineRule="exact"/>
              <w:ind w:left="115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DISCUSSION</w:t>
            </w:r>
          </w:p>
        </w:tc>
        <w:tc>
          <w:tcPr>
            <w:tcW w:w="1097" w:type="dxa"/>
          </w:tcPr>
          <w:p w14:paraId="7EB7F4E3" w14:textId="77777777" w:rsidR="00CA4877" w:rsidRPr="003B48E7" w:rsidRDefault="00CA4877" w:rsidP="003B48E7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CA4877" w:rsidRPr="003B48E7" w14:paraId="17984691" w14:textId="77777777" w:rsidTr="003B48E7">
        <w:trPr>
          <w:trHeight w:val="782"/>
        </w:trPr>
        <w:tc>
          <w:tcPr>
            <w:tcW w:w="2111" w:type="dxa"/>
          </w:tcPr>
          <w:p w14:paraId="4C9C99F1" w14:textId="77777777" w:rsidR="00CA4877" w:rsidRPr="003B48E7" w:rsidRDefault="00CA4877" w:rsidP="00CA4877">
            <w:pPr>
              <w:pStyle w:val="TableParagraph"/>
              <w:spacing w:before="57" w:line="237" w:lineRule="auto"/>
              <w:ind w:left="112" w:right="39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lastRenderedPageBreak/>
              <w:t>Study findings,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limitations,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generalizability,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current</w:t>
            </w:r>
            <w:r w:rsidRPr="003B48E7">
              <w:rPr>
                <w:rFonts w:asciiTheme="minorHAnsi" w:hAnsiTheme="minorHAnsi" w:cstheme="minorHAnsi"/>
                <w:spacing w:val="-7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knowledge</w:t>
            </w:r>
          </w:p>
        </w:tc>
        <w:tc>
          <w:tcPr>
            <w:tcW w:w="566" w:type="dxa"/>
          </w:tcPr>
          <w:p w14:paraId="2ECA8533" w14:textId="77777777" w:rsidR="00CA4877" w:rsidRPr="003B48E7" w:rsidRDefault="00CA4877" w:rsidP="00CA48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2A64B66B" w14:textId="77777777" w:rsidR="00CA4877" w:rsidRPr="003B48E7" w:rsidRDefault="00CA4877" w:rsidP="00CA4877">
            <w:pPr>
              <w:pStyle w:val="TableParagraph"/>
              <w:spacing w:before="128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26</w:t>
            </w:r>
          </w:p>
        </w:tc>
        <w:tc>
          <w:tcPr>
            <w:tcW w:w="5388" w:type="dxa"/>
          </w:tcPr>
          <w:p w14:paraId="74B6E5E2" w14:textId="77777777" w:rsidR="00CA4877" w:rsidRPr="003B48E7" w:rsidRDefault="00CA4877" w:rsidP="00CA4877">
            <w:pPr>
              <w:pStyle w:val="TableParagraph"/>
              <w:spacing w:before="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  <w:p w14:paraId="279E0617" w14:textId="77777777" w:rsidR="00CA4877" w:rsidRPr="003B48E7" w:rsidRDefault="00CA4877" w:rsidP="00CA4877">
            <w:pPr>
              <w:pStyle w:val="TableParagraph"/>
              <w:spacing w:line="244" w:lineRule="auto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</w:t>
            </w:r>
            <w:r w:rsidRPr="003B48E7">
              <w:rPr>
                <w:rFonts w:asciiTheme="minorHAnsi" w:hAnsiTheme="minorHAnsi" w:cstheme="minorHAnsi"/>
                <w:spacing w:val="-5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key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findings,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limitations,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ethical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equity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considerations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not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captured,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how these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could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impact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patients, policy, or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practice.</w:t>
            </w:r>
          </w:p>
        </w:tc>
        <w:tc>
          <w:tcPr>
            <w:tcW w:w="1097" w:type="dxa"/>
          </w:tcPr>
          <w:p>
            <w:r>
              <w:t>p. 14 — Discussion</w:t>
            </w:r>
          </w:p>
          <w:p>
            <w:r>
              <w:t>“The economic model similarly estimates a plausible value pathway but does not establish that FORD-II-guided discharge planning reduces length of stay or costs.”</w:t>
            </w:r>
          </w:p>
        </w:tc>
      </w:tr>
      <w:tr w:rsidR="00CA4877" w:rsidRPr="003B48E7" w14:paraId="420574BC" w14:textId="77777777" w:rsidTr="003B48E7">
        <w:trPr>
          <w:trHeight w:val="172"/>
        </w:trPr>
        <w:tc>
          <w:tcPr>
            <w:tcW w:w="9162" w:type="dxa"/>
            <w:gridSpan w:val="4"/>
          </w:tcPr>
          <w:p w14:paraId="47D7EF55" w14:textId="77777777" w:rsidR="00CA4877" w:rsidRPr="003B48E7" w:rsidRDefault="00CA4877" w:rsidP="003B48E7">
            <w:pPr>
              <w:pStyle w:val="TableParagraph"/>
              <w:spacing w:line="152" w:lineRule="exact"/>
              <w:ind w:left="115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OTHER</w:t>
            </w:r>
            <w:r w:rsidRPr="003B48E7">
              <w:rPr>
                <w:rFonts w:asciiTheme="minorHAnsi" w:hAnsiTheme="minorHAnsi" w:cstheme="minorHAnsi"/>
                <w:b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RELEVANT</w:t>
            </w:r>
            <w:r w:rsidRPr="003B48E7">
              <w:rPr>
                <w:rFonts w:asciiTheme="minorHAnsi" w:hAnsiTheme="minorHAnsi" w:cstheme="minorHAnsi"/>
                <w:b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b/>
                <w:sz w:val="18"/>
                <w:szCs w:val="18"/>
                <w:lang w:val="en-GB"/>
              </w:rPr>
              <w:t>INFORMATION</w:t>
            </w:r>
          </w:p>
        </w:tc>
      </w:tr>
      <w:tr w:rsidR="00CA4877" w:rsidRPr="003B48E7" w14:paraId="1BCD3F79" w14:textId="77777777" w:rsidTr="003B48E7">
        <w:trPr>
          <w:trHeight w:val="345"/>
        </w:trPr>
        <w:tc>
          <w:tcPr>
            <w:tcW w:w="2111" w:type="dxa"/>
          </w:tcPr>
          <w:p w14:paraId="665C1681" w14:textId="77777777" w:rsidR="00CA4877" w:rsidRPr="003B48E7" w:rsidRDefault="00CA4877" w:rsidP="00CA4877">
            <w:pPr>
              <w:pStyle w:val="TableParagraph"/>
              <w:spacing w:before="92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Source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funding</w:t>
            </w:r>
          </w:p>
        </w:tc>
        <w:tc>
          <w:tcPr>
            <w:tcW w:w="566" w:type="dxa"/>
          </w:tcPr>
          <w:p w14:paraId="75D83444" w14:textId="77777777" w:rsidR="00CA4877" w:rsidRPr="003B48E7" w:rsidRDefault="00CA4877" w:rsidP="00CA4877">
            <w:pPr>
              <w:pStyle w:val="TableParagraph"/>
              <w:spacing w:before="92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27</w:t>
            </w:r>
          </w:p>
        </w:tc>
        <w:tc>
          <w:tcPr>
            <w:tcW w:w="5388" w:type="dxa"/>
          </w:tcPr>
          <w:p w14:paraId="025A1A01" w14:textId="77777777" w:rsidR="00CA4877" w:rsidRPr="003B48E7" w:rsidRDefault="00CA4877" w:rsidP="00CA4877">
            <w:pPr>
              <w:pStyle w:val="TableParagraph"/>
              <w:spacing w:line="170" w:lineRule="exact"/>
              <w:ind w:left="115" w:right="96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Describe how the study was funded and any role of the funder in</w:t>
            </w:r>
            <w:r w:rsidRPr="003B48E7">
              <w:rPr>
                <w:rFonts w:asciiTheme="minorHAnsi" w:hAnsiTheme="minorHAnsi" w:cstheme="minorHAnsi"/>
                <w:spacing w:val="-39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3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identification,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design,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conduct,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and reporting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the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analysis</w:t>
            </w:r>
          </w:p>
        </w:tc>
        <w:tc>
          <w:tcPr>
            <w:tcW w:w="1097" w:type="dxa"/>
          </w:tcPr>
          <w:p>
            <w:r>
              <w:t>N/A — no funding section in v12 draft — added at submission</w:t>
            </w:r>
          </w:p>
        </w:tc>
      </w:tr>
      <w:tr w:rsidR="00CA4877" w:rsidRPr="003B48E7" w14:paraId="5D5C9DC8" w14:textId="77777777" w:rsidTr="003B48E7">
        <w:trPr>
          <w:trHeight w:val="347"/>
        </w:trPr>
        <w:tc>
          <w:tcPr>
            <w:tcW w:w="2111" w:type="dxa"/>
          </w:tcPr>
          <w:p w14:paraId="2C08B2D1" w14:textId="77777777" w:rsidR="00CA4877" w:rsidRPr="003B48E7" w:rsidRDefault="00CA4877" w:rsidP="00CA4877">
            <w:pPr>
              <w:pStyle w:val="TableParagraph"/>
              <w:spacing w:before="89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Conflicts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 interest</w:t>
            </w:r>
          </w:p>
        </w:tc>
        <w:tc>
          <w:tcPr>
            <w:tcW w:w="566" w:type="dxa"/>
          </w:tcPr>
          <w:p w14:paraId="64C0B5B2" w14:textId="77777777" w:rsidR="00CA4877" w:rsidRPr="003B48E7" w:rsidRDefault="00CA4877" w:rsidP="00CA4877">
            <w:pPr>
              <w:pStyle w:val="TableParagraph"/>
              <w:spacing w:before="89"/>
              <w:ind w:right="11"/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28</w:t>
            </w:r>
          </w:p>
        </w:tc>
        <w:tc>
          <w:tcPr>
            <w:tcW w:w="5388" w:type="dxa"/>
          </w:tcPr>
          <w:p w14:paraId="5007493A" w14:textId="77777777" w:rsidR="00CA4877" w:rsidRPr="003B48E7" w:rsidRDefault="00CA4877" w:rsidP="00CA4877">
            <w:pPr>
              <w:pStyle w:val="TableParagraph"/>
              <w:spacing w:line="169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Report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authors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conflicts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 interest</w:t>
            </w:r>
            <w:r w:rsidRPr="003B48E7">
              <w:rPr>
                <w:rFonts w:asciiTheme="minorHAnsi" w:hAnsiTheme="minorHAnsi" w:cstheme="minorHAnsi"/>
                <w:spacing w:val="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according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to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journal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or</w:t>
            </w:r>
          </w:p>
          <w:p w14:paraId="42910E90" w14:textId="77777777" w:rsidR="00CA4877" w:rsidRPr="003B48E7" w:rsidRDefault="00CA4877" w:rsidP="00CA4877">
            <w:pPr>
              <w:pStyle w:val="TableParagraph"/>
              <w:spacing w:line="159" w:lineRule="exact"/>
              <w:ind w:left="115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International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Committee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of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Medical</w:t>
            </w:r>
            <w:r w:rsidRPr="003B48E7">
              <w:rPr>
                <w:rFonts w:asciiTheme="minorHAnsi" w:hAnsiTheme="minorHAnsi" w:cstheme="minorHAnsi"/>
                <w:spacing w:val="-4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Journal</w:t>
            </w:r>
            <w:r w:rsidRPr="003B48E7">
              <w:rPr>
                <w:rFonts w:asciiTheme="minorHAnsi" w:hAnsiTheme="minorHAnsi" w:cstheme="minorHAnsi"/>
                <w:spacing w:val="-2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Editors</w:t>
            </w:r>
            <w:r w:rsidRPr="003B48E7">
              <w:rPr>
                <w:rFonts w:asciiTheme="minorHAnsi" w:hAnsiTheme="minorHAnsi" w:cstheme="minorHAnsi"/>
                <w:spacing w:val="-1"/>
                <w:sz w:val="18"/>
                <w:szCs w:val="18"/>
                <w:lang w:val="en-GB"/>
              </w:rPr>
              <w:t xml:space="preserve"> </w:t>
            </w:r>
            <w:r w:rsidRPr="003B48E7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requirements.</w:t>
            </w:r>
          </w:p>
        </w:tc>
        <w:tc>
          <w:tcPr>
            <w:tcW w:w="1097" w:type="dxa"/>
          </w:tcPr>
          <w:p>
            <w:r>
              <w:t>N/A — no COI section in v12 draft — added at submission</w:t>
            </w:r>
          </w:p>
        </w:tc>
      </w:tr>
    </w:tbl>
    <w:p w14:paraId="451DEF80" w14:textId="77777777" w:rsidR="005F6027" w:rsidRPr="003B48E7" w:rsidRDefault="005F6027">
      <w:pPr>
        <w:pStyle w:val="Textindependent"/>
        <w:spacing w:before="8"/>
        <w:rPr>
          <w:rFonts w:asciiTheme="minorHAnsi" w:hAnsiTheme="minorHAnsi" w:cstheme="minorHAnsi"/>
          <w:sz w:val="18"/>
          <w:szCs w:val="18"/>
          <w:lang w:val="en-GB"/>
        </w:rPr>
      </w:pPr>
    </w:p>
    <w:p w14:paraId="2879E648" w14:textId="77777777" w:rsidR="005F6027" w:rsidRPr="003B48E7" w:rsidRDefault="00C87D47">
      <w:pPr>
        <w:pStyle w:val="Textindependent"/>
        <w:ind w:left="104" w:right="160"/>
        <w:rPr>
          <w:rFonts w:asciiTheme="minorHAnsi" w:hAnsiTheme="minorHAnsi" w:cstheme="minorHAnsi"/>
          <w:sz w:val="18"/>
          <w:szCs w:val="18"/>
          <w:lang w:val="en-GB"/>
        </w:rPr>
      </w:pP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Husereau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D, Drummond M,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Augustovski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F, de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Bekker-Grob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E, Briggs AH, Carswell C,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Caulley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L,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Chaiyakunapruk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N, Greenberg D,</w:t>
      </w:r>
      <w:r w:rsidRPr="003B48E7">
        <w:rPr>
          <w:rFonts w:asciiTheme="minorHAnsi" w:hAnsiTheme="minorHAnsi" w:cstheme="minorHAnsi"/>
          <w:spacing w:val="1"/>
          <w:sz w:val="18"/>
          <w:szCs w:val="18"/>
          <w:lang w:val="en-GB"/>
        </w:rPr>
        <w:t xml:space="preserve">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Loder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E,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Mauskopf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J, Mullins CD,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Petrou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S,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Pwu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RF, </w:t>
      </w:r>
      <w:proofErr w:type="spellStart"/>
      <w:r w:rsidRPr="003B48E7">
        <w:rPr>
          <w:rFonts w:asciiTheme="minorHAnsi" w:hAnsiTheme="minorHAnsi" w:cstheme="minorHAnsi"/>
          <w:sz w:val="18"/>
          <w:szCs w:val="18"/>
          <w:lang w:val="en-GB"/>
        </w:rPr>
        <w:t>Staniszewska</w:t>
      </w:r>
      <w:proofErr w:type="spellEnd"/>
      <w:r w:rsidRPr="003B48E7">
        <w:rPr>
          <w:rFonts w:asciiTheme="minorHAnsi" w:hAnsiTheme="minorHAnsi" w:cstheme="minorHAnsi"/>
          <w:sz w:val="18"/>
          <w:szCs w:val="18"/>
          <w:lang w:val="en-GB"/>
        </w:rPr>
        <w:t xml:space="preserve"> S; CHEERS 2022 ISPOR Good Research Practices Task Force.</w:t>
      </w:r>
      <w:r w:rsidRPr="003B48E7">
        <w:rPr>
          <w:rFonts w:asciiTheme="minorHAnsi" w:hAnsiTheme="minorHAnsi" w:cstheme="minorHAnsi"/>
          <w:spacing w:val="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Consolidated Health Economic Evaluation Reporting Standards 2022 (CHEERS 2022) Statement: Updated Reporting Guidance for Health</w:t>
      </w:r>
      <w:r w:rsidRPr="003B48E7">
        <w:rPr>
          <w:rFonts w:asciiTheme="minorHAnsi" w:hAnsiTheme="minorHAnsi" w:cstheme="minorHAnsi"/>
          <w:spacing w:val="-37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Economic Evaluations.</w:t>
      </w:r>
      <w:r w:rsidRPr="003B48E7">
        <w:rPr>
          <w:rFonts w:asciiTheme="minorHAnsi" w:hAnsiTheme="minorHAnsi" w:cstheme="minorHAnsi"/>
          <w:spacing w:val="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BMJ.</w:t>
      </w:r>
      <w:r w:rsidRPr="003B48E7">
        <w:rPr>
          <w:rFonts w:asciiTheme="minorHAnsi" w:hAnsiTheme="minorHAnsi" w:cstheme="minorHAnsi"/>
          <w:spacing w:val="-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2022;</w:t>
      </w:r>
      <w:proofErr w:type="gramStart"/>
      <w:r w:rsidRPr="003B48E7">
        <w:rPr>
          <w:rFonts w:asciiTheme="minorHAnsi" w:hAnsiTheme="minorHAnsi" w:cstheme="minorHAnsi"/>
          <w:sz w:val="18"/>
          <w:szCs w:val="18"/>
          <w:lang w:val="en-GB"/>
        </w:rPr>
        <w:t>376:e</w:t>
      </w:r>
      <w:proofErr w:type="gramEnd"/>
      <w:r w:rsidRPr="003B48E7">
        <w:rPr>
          <w:rFonts w:asciiTheme="minorHAnsi" w:hAnsiTheme="minorHAnsi" w:cstheme="minorHAnsi"/>
          <w:sz w:val="18"/>
          <w:szCs w:val="18"/>
          <w:lang w:val="en-GB"/>
        </w:rPr>
        <w:t>067975.</w:t>
      </w:r>
    </w:p>
    <w:p w14:paraId="67841765" w14:textId="77777777" w:rsidR="005F6027" w:rsidRPr="003B48E7" w:rsidRDefault="00C87D47">
      <w:pPr>
        <w:pStyle w:val="Textindependent"/>
        <w:ind w:left="104" w:right="288"/>
        <w:jc w:val="both"/>
        <w:rPr>
          <w:rFonts w:asciiTheme="minorHAnsi" w:hAnsiTheme="minorHAnsi" w:cstheme="minorHAnsi"/>
          <w:sz w:val="18"/>
          <w:szCs w:val="18"/>
          <w:lang w:val="en-GB"/>
        </w:rPr>
      </w:pPr>
      <w:r w:rsidRPr="003B48E7">
        <w:rPr>
          <w:rFonts w:asciiTheme="minorHAnsi" w:hAnsiTheme="minorHAnsi" w:cstheme="minorHAnsi"/>
          <w:sz w:val="18"/>
          <w:szCs w:val="18"/>
          <w:lang w:val="en-GB"/>
        </w:rPr>
        <w:t>The checklist is Open Access distributed in accordance with the terms of the Creative Commons Attribution (CC BY 4.0) license, which</w:t>
      </w:r>
      <w:r w:rsidRPr="003B48E7">
        <w:rPr>
          <w:rFonts w:asciiTheme="minorHAnsi" w:hAnsiTheme="minorHAnsi" w:cstheme="minorHAnsi"/>
          <w:spacing w:val="1"/>
          <w:sz w:val="18"/>
          <w:szCs w:val="18"/>
          <w:lang w:val="en-GB"/>
        </w:rPr>
        <w:t xml:space="preserve"> </w:t>
      </w:r>
      <w:r w:rsidRPr="003B48E7">
        <w:rPr>
          <w:rFonts w:asciiTheme="minorHAnsi" w:hAnsiTheme="minorHAnsi" w:cstheme="minorHAnsi"/>
          <w:sz w:val="18"/>
          <w:szCs w:val="18"/>
          <w:lang w:val="en-GB"/>
        </w:rPr>
        <w:t>permits others to distribute, remix, adapt and build upon this work, for commercial use, provided the original work is properly cited. See:</w:t>
      </w:r>
      <w:r w:rsidRPr="003B48E7">
        <w:rPr>
          <w:rFonts w:asciiTheme="minorHAnsi" w:hAnsiTheme="minorHAnsi" w:cstheme="minorHAnsi"/>
          <w:spacing w:val="-37"/>
          <w:sz w:val="18"/>
          <w:szCs w:val="18"/>
          <w:lang w:val="en-GB"/>
        </w:rPr>
        <w:t xml:space="preserve"> </w:t>
      </w:r>
      <w:hyperlink r:id="rId4">
        <w:r w:rsidRPr="003B48E7">
          <w:rPr>
            <w:rFonts w:asciiTheme="minorHAnsi" w:hAnsiTheme="minorHAnsi" w:cstheme="minorHAnsi"/>
            <w:sz w:val="18"/>
            <w:szCs w:val="18"/>
            <w:lang w:val="en-GB"/>
          </w:rPr>
          <w:t>http://creativecommons.org/licenses/by/4.0/.</w:t>
        </w:r>
      </w:hyperlink>
    </w:p>
    <w:sectPr w:rsidR="005F6027" w:rsidRPr="003B48E7">
      <w:type w:val="continuous"/>
      <w:pgSz w:w="12240" w:h="15800"/>
      <w:pgMar w:top="64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27"/>
    <w:rsid w:val="000C2F3E"/>
    <w:rsid w:val="00103AA4"/>
    <w:rsid w:val="003B48E7"/>
    <w:rsid w:val="00463F43"/>
    <w:rsid w:val="005F6027"/>
    <w:rsid w:val="008D46B2"/>
    <w:rsid w:val="008D5275"/>
    <w:rsid w:val="009111C8"/>
    <w:rsid w:val="00912D4B"/>
    <w:rsid w:val="00A74B1A"/>
    <w:rsid w:val="00A9534D"/>
    <w:rsid w:val="00AA0193"/>
    <w:rsid w:val="00B37AD4"/>
    <w:rsid w:val="00C87D47"/>
    <w:rsid w:val="00CA4877"/>
    <w:rsid w:val="00D06A66"/>
    <w:rsid w:val="00D27436"/>
    <w:rsid w:val="00DB3FBD"/>
    <w:rsid w:val="00FF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539E8"/>
  <w15:docId w15:val="{AF6B5462-33EF-4959-909E-220E9E74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extindependent">
    <w:name w:val="Body Text"/>
    <w:basedOn w:val="Normal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Ttol">
    <w:name w:val="Title"/>
    <w:basedOn w:val="Normal"/>
    <w:uiPriority w:val="10"/>
    <w:qFormat/>
    <w:pPr>
      <w:spacing w:before="78"/>
      <w:ind w:left="104"/>
    </w:pPr>
    <w:rPr>
      <w:rFonts w:ascii="Times New Roman" w:eastAsia="Times New Roman" w:hAnsi="Times New Roman" w:cs="Times New Roman"/>
    </w:rPr>
  </w:style>
  <w:style w:type="paragraph" w:styleId="Pargrafdel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">
    <w:name w:val="Revision"/>
    <w:hidden/>
    <w:uiPriority w:val="99"/>
    <w:semiHidden/>
    <w:rsid w:val="008D5275"/>
    <w:pPr>
      <w:widowControl/>
      <w:autoSpaceDE/>
      <w:autoSpaceDN/>
    </w:pPr>
    <w:rPr>
      <w:rFonts w:ascii="Arial MT" w:eastAsia="Arial MT" w:hAnsi="Arial MT" w:cs="Arial MT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FF4735"/>
    <w:rPr>
      <w:rFonts w:ascii="Segoe UI" w:hAnsi="Segoe UI" w:cs="Segoe UI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FF4735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757</Words>
  <Characters>4321</Characters>
  <Application>Microsoft Office Word</Application>
  <DocSecurity>0</DocSecurity>
  <Lines>36</Lines>
  <Paragraphs>10</Paragraphs>
  <ScaleCrop>false</ScaleCrop>
  <HeadingPairs>
    <vt:vector size="6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CHEERS 2022 checklist</vt:lpstr>
      <vt:lpstr>CHEERS 2022 checklist</vt:lpstr>
      <vt:lpstr>CHEERS 2022 checklist</vt:lpstr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CHEERS 2022 checklist</dc:title>
  <dc:creator>Shona Kirtley</dc:creator>
  <cp:lastModifiedBy>Ekaterine Popova</cp:lastModifiedBy>
  <cp:revision>2</cp:revision>
  <dcterms:created xsi:type="dcterms:W3CDTF">2022-09-09T12:57:00Z</dcterms:created>
  <dcterms:modified xsi:type="dcterms:W3CDTF">2022-09-09T12:57:00Z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Creator">
    <vt:lpwstr>Nuance PDF Create</vt:lpwstr>
  </property>
  <property fmtid="{D5CDD505-2E9C-101B-9397-08002B2CF9AE}" pid="4" name="LastSaved">
    <vt:filetime>2022-07-19T00:00:00Z</vt:filetime>
  </property>
</Properties>
</file>