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7AF7" w:rsidRDefault="00D87AF7" w:rsidP="005B567D">
      <w:pPr>
        <w:pStyle w:val="TableTitle"/>
      </w:pPr>
      <w:r w:rsidRPr="003F652A">
        <w:t xml:space="preserve">STROBE </w:t>
      </w:r>
      <w:r w:rsidR="00F0752A">
        <w:t>S</w:t>
      </w:r>
      <w:r w:rsidRPr="003F652A">
        <w:t xml:space="preserve">tatement—checklist of items that should be </w:t>
      </w:r>
      <w:r w:rsidR="00B60EFB">
        <w:t xml:space="preserve">included </w:t>
      </w:r>
      <w:r w:rsidRPr="003F652A">
        <w:t>in r</w:t>
      </w:r>
      <w:r w:rsidR="004A32C8">
        <w:t>eports of observational studies</w:t>
      </w:r>
    </w:p>
    <w:p w:rsidR="004A32C8" w:rsidRPr="003F652A" w:rsidRDefault="004A32C8" w:rsidP="005B567D">
      <w:pPr>
        <w:pStyle w:val="TableTitle"/>
      </w:pPr>
    </w:p>
    <w:tbl>
      <w:tblPr>
        <w:tblW w:w="14992" w:type="dxa"/>
        <w:tblBorders>
          <w:top w:val="single" w:sz="4" w:space="0" w:color="auto"/>
          <w:bottom w:val="single" w:sz="4" w:space="0" w:color="auto"/>
          <w:insideH w:val="single" w:sz="4" w:space="0" w:color="auto"/>
        </w:tblBorders>
        <w:tblLook w:val="0000" w:firstRow="0" w:lastRow="0" w:firstColumn="0" w:lastColumn="0" w:noHBand="0" w:noVBand="0"/>
      </w:tblPr>
      <w:tblGrid>
        <w:gridCol w:w="1951"/>
        <w:gridCol w:w="616"/>
        <w:gridCol w:w="8031"/>
        <w:gridCol w:w="1559"/>
        <w:gridCol w:w="2835"/>
      </w:tblGrid>
      <w:tr w:rsidR="00191A23" w:rsidRPr="0022554A" w:rsidTr="00E341E9">
        <w:tc>
          <w:tcPr>
            <w:tcW w:w="1951" w:type="dxa"/>
          </w:tcPr>
          <w:p w:rsidR="00191A23" w:rsidRPr="0022554A" w:rsidRDefault="00191A23" w:rsidP="0022554A">
            <w:pPr>
              <w:tabs>
                <w:tab w:val="left" w:pos="5400"/>
              </w:tabs>
              <w:rPr>
                <w:sz w:val="20"/>
              </w:rPr>
            </w:pPr>
            <w:bookmarkStart w:id="0" w:name="bold1" w:colFirst="1" w:colLast="1"/>
            <w:bookmarkStart w:id="1" w:name="italic1" w:colFirst="0" w:colLast="0"/>
            <w:bookmarkStart w:id="2" w:name="bold2" w:colFirst="2" w:colLast="2"/>
            <w:bookmarkStart w:id="3" w:name="italic2" w:colFirst="1" w:colLast="1"/>
            <w:bookmarkStart w:id="4" w:name="bold3" w:colFirst="3" w:colLast="3"/>
            <w:bookmarkStart w:id="5" w:name="italic3" w:colFirst="2" w:colLast="2"/>
            <w:bookmarkStart w:id="6" w:name="bold4" w:colFirst="4" w:colLast="4"/>
            <w:bookmarkStart w:id="7" w:name="italic4" w:colFirst="3" w:colLast="3"/>
            <w:bookmarkStart w:id="8" w:name="italic5" w:colFirst="4" w:colLast="4"/>
          </w:p>
        </w:tc>
        <w:tc>
          <w:tcPr>
            <w:tcW w:w="616" w:type="dxa"/>
          </w:tcPr>
          <w:p w:rsidR="00191A23" w:rsidRPr="0022554A" w:rsidRDefault="00191A23" w:rsidP="0022554A">
            <w:pPr>
              <w:pStyle w:val="TableHeader"/>
              <w:tabs>
                <w:tab w:val="left" w:pos="5400"/>
              </w:tabs>
              <w:jc w:val="center"/>
              <w:rPr>
                <w:bCs/>
                <w:sz w:val="20"/>
              </w:rPr>
            </w:pPr>
            <w:r w:rsidRPr="0022554A">
              <w:rPr>
                <w:bCs/>
                <w:sz w:val="20"/>
              </w:rPr>
              <w:t>Item No</w:t>
            </w:r>
            <w:r>
              <w:rPr>
                <w:bCs/>
                <w:sz w:val="20"/>
              </w:rPr>
              <w:t>.</w:t>
            </w:r>
          </w:p>
        </w:tc>
        <w:tc>
          <w:tcPr>
            <w:tcW w:w="8031" w:type="dxa"/>
            <w:vAlign w:val="bottom"/>
          </w:tcPr>
          <w:p w:rsidR="00191A23" w:rsidRPr="0022554A" w:rsidRDefault="00191A23" w:rsidP="0022554A">
            <w:pPr>
              <w:pStyle w:val="TableHeader"/>
              <w:tabs>
                <w:tab w:val="left" w:pos="5400"/>
              </w:tabs>
              <w:jc w:val="center"/>
              <w:rPr>
                <w:bCs/>
                <w:sz w:val="20"/>
              </w:rPr>
            </w:pPr>
            <w:r w:rsidRPr="0022554A">
              <w:rPr>
                <w:bCs/>
                <w:sz w:val="20"/>
              </w:rPr>
              <w:t>Recommendation</w:t>
            </w:r>
          </w:p>
        </w:tc>
        <w:tc>
          <w:tcPr>
            <w:tcW w:w="1559" w:type="dxa"/>
          </w:tcPr>
          <w:p w:rsidR="00191A23" w:rsidRPr="0022554A" w:rsidRDefault="00191A23" w:rsidP="00976EE1">
            <w:pPr>
              <w:pStyle w:val="TableHeader"/>
              <w:tabs>
                <w:tab w:val="left" w:pos="5400"/>
              </w:tabs>
              <w:jc w:val="center"/>
              <w:rPr>
                <w:bCs/>
                <w:sz w:val="20"/>
              </w:rPr>
            </w:pPr>
            <w:r>
              <w:rPr>
                <w:bCs/>
                <w:sz w:val="20"/>
              </w:rPr>
              <w:t xml:space="preserve">Page </w:t>
            </w:r>
            <w:r>
              <w:rPr>
                <w:bCs/>
                <w:sz w:val="20"/>
              </w:rPr>
              <w:br/>
              <w:t>No.</w:t>
            </w:r>
          </w:p>
        </w:tc>
        <w:tc>
          <w:tcPr>
            <w:tcW w:w="2835" w:type="dxa"/>
          </w:tcPr>
          <w:p w:rsidR="00191A23" w:rsidRPr="0022554A" w:rsidRDefault="00517788" w:rsidP="00517788">
            <w:pPr>
              <w:pStyle w:val="TableHeader"/>
              <w:tabs>
                <w:tab w:val="left" w:pos="5400"/>
              </w:tabs>
              <w:jc w:val="center"/>
              <w:rPr>
                <w:bCs/>
                <w:sz w:val="20"/>
              </w:rPr>
            </w:pPr>
            <w:r>
              <w:rPr>
                <w:bCs/>
                <w:sz w:val="20"/>
              </w:rPr>
              <w:t>Relevant t</w:t>
            </w:r>
            <w:r w:rsidR="00191A23">
              <w:rPr>
                <w:bCs/>
                <w:sz w:val="20"/>
              </w:rPr>
              <w:t>ext from manuscript</w:t>
            </w:r>
          </w:p>
        </w:tc>
      </w:tr>
      <w:tr w:rsidR="00191A23" w:rsidRPr="0022554A" w:rsidTr="00E341E9">
        <w:tc>
          <w:tcPr>
            <w:tcW w:w="1951" w:type="dxa"/>
            <w:vMerge w:val="restart"/>
          </w:tcPr>
          <w:p w:rsidR="00191A23" w:rsidRPr="002602FB" w:rsidRDefault="00191A23" w:rsidP="0022554A">
            <w:pPr>
              <w:tabs>
                <w:tab w:val="left" w:pos="5400"/>
              </w:tabs>
              <w:rPr>
                <w:b/>
                <w:bCs/>
                <w:sz w:val="20"/>
              </w:rPr>
            </w:pPr>
            <w:bookmarkStart w:id="9" w:name="bold5"/>
            <w:bookmarkStart w:id="10" w:name="italic6"/>
            <w:bookmarkEnd w:id="0"/>
            <w:bookmarkEnd w:id="1"/>
            <w:bookmarkEnd w:id="2"/>
            <w:bookmarkEnd w:id="3"/>
            <w:bookmarkEnd w:id="4"/>
            <w:bookmarkEnd w:id="5"/>
            <w:bookmarkEnd w:id="6"/>
            <w:bookmarkEnd w:id="7"/>
            <w:bookmarkEnd w:id="8"/>
            <w:r w:rsidRPr="002602FB">
              <w:rPr>
                <w:b/>
                <w:sz w:val="20"/>
              </w:rPr>
              <w:t>Title and abstract</w:t>
            </w:r>
            <w:bookmarkEnd w:id="9"/>
            <w:bookmarkEnd w:id="10"/>
          </w:p>
        </w:tc>
        <w:tc>
          <w:tcPr>
            <w:tcW w:w="616" w:type="dxa"/>
            <w:vMerge w:val="restart"/>
          </w:tcPr>
          <w:p w:rsidR="00191A23" w:rsidRPr="0022554A" w:rsidRDefault="00191A23" w:rsidP="0022554A">
            <w:pPr>
              <w:tabs>
                <w:tab w:val="left" w:pos="5400"/>
              </w:tabs>
              <w:jc w:val="center"/>
              <w:rPr>
                <w:sz w:val="20"/>
              </w:rPr>
            </w:pPr>
            <w:r w:rsidRPr="0022554A">
              <w:rPr>
                <w:sz w:val="20"/>
              </w:rPr>
              <w:t>1</w:t>
            </w:r>
          </w:p>
        </w:tc>
        <w:tc>
          <w:tcPr>
            <w:tcW w:w="8031" w:type="dxa"/>
          </w:tcPr>
          <w:p w:rsidR="00191A23" w:rsidRPr="0022554A" w:rsidRDefault="00191A23" w:rsidP="0022554A">
            <w:pPr>
              <w:tabs>
                <w:tab w:val="left" w:pos="5400"/>
              </w:tabs>
              <w:rPr>
                <w:sz w:val="20"/>
              </w:rPr>
            </w:pPr>
            <w:r w:rsidRPr="0022554A">
              <w:rPr>
                <w:sz w:val="20"/>
              </w:rPr>
              <w:t>(</w:t>
            </w:r>
            <w:r w:rsidRPr="0022554A">
              <w:rPr>
                <w:i/>
                <w:sz w:val="20"/>
              </w:rPr>
              <w:t>a</w:t>
            </w:r>
            <w:r w:rsidRPr="0022554A">
              <w:rPr>
                <w:sz w:val="20"/>
              </w:rPr>
              <w:t>) Indicate the study’s design with a commonly used term in the title or the abstract</w:t>
            </w:r>
          </w:p>
        </w:tc>
        <w:tc>
          <w:tcPr>
            <w:tcW w:w="1559" w:type="dxa"/>
          </w:tcPr>
          <w:p>
            <w:r>
              <w:t>p. 1</w:t>
            </w:r>
          </w:p>
        </w:tc>
        <w:tc>
          <w:tcPr>
            <w:tcW w:w="2835" w:type="dxa"/>
          </w:tcPr>
          <w:p>
            <w:r>
              <w:t>Title page — “Fracture Orthopedic Risk of Non-Home Discharge II (FORD-II): National Registry Derivation, Internal Validation, and Cost-Effectiveness of a Fracture Trauma Discharge-Disposition Score”</w:t>
            </w:r>
          </w:p>
        </w:tc>
      </w:tr>
      <w:tr w:rsidR="00191A23" w:rsidRPr="0022554A" w:rsidTr="00E341E9">
        <w:tc>
          <w:tcPr>
            <w:tcW w:w="1951" w:type="dxa"/>
            <w:vMerge/>
          </w:tcPr>
          <w:p w:rsidR="00191A23" w:rsidRPr="0022554A" w:rsidRDefault="00191A23" w:rsidP="0022554A">
            <w:pPr>
              <w:tabs>
                <w:tab w:val="left" w:pos="5400"/>
              </w:tabs>
              <w:rPr>
                <w:bCs/>
                <w:sz w:val="20"/>
              </w:rPr>
            </w:pPr>
            <w:bookmarkStart w:id="11" w:name="bold6" w:colFirst="0" w:colLast="0"/>
            <w:bookmarkStart w:id="12" w:name="italic7" w:colFirst="0" w:colLast="0"/>
          </w:p>
        </w:tc>
        <w:tc>
          <w:tcPr>
            <w:tcW w:w="616" w:type="dxa"/>
            <w:vMerge/>
          </w:tcPr>
          <w:p w:rsidR="00191A23" w:rsidRPr="0022554A" w:rsidRDefault="00191A23" w:rsidP="0022554A">
            <w:pPr>
              <w:tabs>
                <w:tab w:val="left" w:pos="5400"/>
              </w:tabs>
              <w:jc w:val="center"/>
              <w:rPr>
                <w:sz w:val="20"/>
              </w:rPr>
            </w:pPr>
          </w:p>
        </w:tc>
        <w:tc>
          <w:tcPr>
            <w:tcW w:w="8031" w:type="dxa"/>
          </w:tcPr>
          <w:p w:rsidR="00191A23" w:rsidRPr="0022554A" w:rsidRDefault="00191A23" w:rsidP="0022554A">
            <w:pPr>
              <w:tabs>
                <w:tab w:val="left" w:pos="5400"/>
              </w:tabs>
              <w:rPr>
                <w:sz w:val="20"/>
              </w:rPr>
            </w:pPr>
            <w:r w:rsidRPr="0022554A">
              <w:rPr>
                <w:sz w:val="20"/>
              </w:rPr>
              <w:t>(</w:t>
            </w:r>
            <w:r w:rsidRPr="0022554A">
              <w:rPr>
                <w:i/>
                <w:sz w:val="20"/>
              </w:rPr>
              <w:t>b</w:t>
            </w:r>
            <w:r w:rsidRPr="0022554A">
              <w:rPr>
                <w:sz w:val="20"/>
              </w:rPr>
              <w:t>) Provide in the abstract an informative and balanced summary of what was done and what was found</w:t>
            </w:r>
          </w:p>
        </w:tc>
        <w:tc>
          <w:tcPr>
            <w:tcW w:w="1559" w:type="dxa"/>
          </w:tcPr>
          <w:p>
            <w:r>
              <w:t>p. 2</w:t>
            </w:r>
          </w:p>
        </w:tc>
        <w:tc>
          <w:tcPr>
            <w:tcW w:w="2835" w:type="dxa"/>
          </w:tcPr>
          <w:p>
            <w:r>
              <w:t>Abstract — “We developed and evaluated Fracture Orthopedic Risk of Non-Home Discharge II (FORD-II), a nationally fit integer score for predicting non-home discharge.”</w:t>
            </w:r>
          </w:p>
        </w:tc>
      </w:tr>
      <w:tr w:rsidR="00191A23" w:rsidRPr="0022554A" w:rsidTr="00E341E9">
        <w:tc>
          <w:tcPr>
            <w:tcW w:w="12157" w:type="dxa"/>
            <w:gridSpan w:val="4"/>
          </w:tcPr>
          <w:p w:rsidR="00191A23" w:rsidRPr="0022554A" w:rsidRDefault="00191A23" w:rsidP="0022554A">
            <w:pPr>
              <w:pStyle w:val="TableSubHead"/>
              <w:tabs>
                <w:tab w:val="left" w:pos="5400"/>
              </w:tabs>
              <w:rPr>
                <w:sz w:val="20"/>
              </w:rPr>
            </w:pPr>
            <w:bookmarkStart w:id="13" w:name="bold7"/>
            <w:bookmarkStart w:id="14" w:name="italic8"/>
            <w:bookmarkEnd w:id="11"/>
            <w:bookmarkEnd w:id="12"/>
            <w:r w:rsidRPr="0022554A">
              <w:rPr>
                <w:sz w:val="20"/>
              </w:rPr>
              <w:t>Introduction</w:t>
            </w:r>
          </w:p>
        </w:tc>
        <w:bookmarkEnd w:id="13"/>
        <w:bookmarkEnd w:id="14"/>
        <w:tc>
          <w:tcPr>
            <w:tcW w:w="2835" w:type="dxa"/>
          </w:tcPr>
          <w:p w:rsidR="00191A23" w:rsidRPr="0022554A" w:rsidRDefault="00191A23" w:rsidP="0022554A">
            <w:pPr>
              <w:pStyle w:val="TableSubHead"/>
              <w:tabs>
                <w:tab w:val="left" w:pos="5400"/>
              </w:tabs>
              <w:rPr>
                <w:sz w:val="20"/>
              </w:rPr>
            </w:pPr>
          </w:p>
        </w:tc>
      </w:tr>
      <w:tr w:rsidR="00191A23" w:rsidRPr="0022554A" w:rsidTr="00E341E9">
        <w:tc>
          <w:tcPr>
            <w:tcW w:w="1951" w:type="dxa"/>
          </w:tcPr>
          <w:p w:rsidR="00191A23" w:rsidRPr="0022554A" w:rsidRDefault="00191A23" w:rsidP="0022554A">
            <w:pPr>
              <w:tabs>
                <w:tab w:val="left" w:pos="5400"/>
              </w:tabs>
              <w:rPr>
                <w:bCs/>
                <w:sz w:val="20"/>
              </w:rPr>
            </w:pPr>
            <w:bookmarkStart w:id="15" w:name="bold8"/>
            <w:bookmarkStart w:id="16" w:name="italic9"/>
            <w:r w:rsidRPr="0022554A">
              <w:rPr>
                <w:bCs/>
                <w:sz w:val="20"/>
              </w:rPr>
              <w:t>Background/</w:t>
            </w:r>
            <w:bookmarkStart w:id="17" w:name="bold9"/>
            <w:bookmarkStart w:id="18" w:name="italic10"/>
            <w:bookmarkEnd w:id="15"/>
            <w:bookmarkEnd w:id="16"/>
            <w:r w:rsidRPr="0022554A">
              <w:rPr>
                <w:bCs/>
                <w:sz w:val="20"/>
              </w:rPr>
              <w:t>rationale</w:t>
            </w:r>
            <w:bookmarkEnd w:id="17"/>
            <w:bookmarkEnd w:id="18"/>
          </w:p>
        </w:tc>
        <w:tc>
          <w:tcPr>
            <w:tcW w:w="616" w:type="dxa"/>
          </w:tcPr>
          <w:p w:rsidR="00191A23" w:rsidRPr="0022554A" w:rsidRDefault="00191A23" w:rsidP="0022554A">
            <w:pPr>
              <w:tabs>
                <w:tab w:val="left" w:pos="5400"/>
              </w:tabs>
              <w:jc w:val="center"/>
              <w:rPr>
                <w:sz w:val="20"/>
              </w:rPr>
            </w:pPr>
            <w:r w:rsidRPr="0022554A">
              <w:rPr>
                <w:sz w:val="20"/>
              </w:rPr>
              <w:t>2</w:t>
            </w:r>
          </w:p>
        </w:tc>
        <w:tc>
          <w:tcPr>
            <w:tcW w:w="8031" w:type="dxa"/>
          </w:tcPr>
          <w:p w:rsidR="00191A23" w:rsidRPr="0022554A" w:rsidRDefault="00191A23" w:rsidP="0022554A">
            <w:pPr>
              <w:tabs>
                <w:tab w:val="left" w:pos="5400"/>
              </w:tabs>
              <w:rPr>
                <w:sz w:val="20"/>
              </w:rPr>
            </w:pPr>
            <w:r w:rsidRPr="0022554A">
              <w:rPr>
                <w:sz w:val="20"/>
              </w:rPr>
              <w:t>Explain the scientific background and rationale for the investigation being reported</w:t>
            </w:r>
          </w:p>
        </w:tc>
        <w:tc>
          <w:tcPr>
            <w:tcW w:w="1559" w:type="dxa"/>
          </w:tcPr>
          <w:p>
            <w:r>
              <w:t>p. 4</w:t>
            </w:r>
          </w:p>
        </w:tc>
        <w:tc>
          <w:tcPr>
            <w:tcW w:w="2835" w:type="dxa"/>
          </w:tcPr>
          <w:p>
            <w:r>
              <w:t>Introduction — “Adult traumatic fractures place substantial demand on the United States post-acute care system.”</w:t>
            </w:r>
          </w:p>
        </w:tc>
      </w:tr>
      <w:tr w:rsidR="00191A23" w:rsidRPr="0022554A" w:rsidTr="00E341E9">
        <w:tc>
          <w:tcPr>
            <w:tcW w:w="1951" w:type="dxa"/>
          </w:tcPr>
          <w:p w:rsidR="00191A23" w:rsidRPr="0022554A" w:rsidRDefault="00191A23" w:rsidP="0022554A">
            <w:pPr>
              <w:tabs>
                <w:tab w:val="left" w:pos="5400"/>
              </w:tabs>
              <w:rPr>
                <w:bCs/>
                <w:sz w:val="20"/>
              </w:rPr>
            </w:pPr>
            <w:bookmarkStart w:id="19" w:name="bold10" w:colFirst="0" w:colLast="0"/>
            <w:bookmarkStart w:id="20" w:name="italic11" w:colFirst="0" w:colLast="0"/>
            <w:r w:rsidRPr="0022554A">
              <w:rPr>
                <w:bCs/>
                <w:sz w:val="20"/>
              </w:rPr>
              <w:t>Objectives</w:t>
            </w:r>
          </w:p>
        </w:tc>
        <w:tc>
          <w:tcPr>
            <w:tcW w:w="616" w:type="dxa"/>
          </w:tcPr>
          <w:p w:rsidR="00191A23" w:rsidRPr="0022554A" w:rsidRDefault="00191A23" w:rsidP="0022554A">
            <w:pPr>
              <w:tabs>
                <w:tab w:val="left" w:pos="5400"/>
              </w:tabs>
              <w:jc w:val="center"/>
              <w:rPr>
                <w:sz w:val="20"/>
              </w:rPr>
            </w:pPr>
            <w:r w:rsidRPr="0022554A">
              <w:rPr>
                <w:sz w:val="20"/>
              </w:rPr>
              <w:t>3</w:t>
            </w:r>
          </w:p>
        </w:tc>
        <w:tc>
          <w:tcPr>
            <w:tcW w:w="8031" w:type="dxa"/>
          </w:tcPr>
          <w:p w:rsidR="00191A23" w:rsidRPr="0022554A" w:rsidRDefault="00191A23" w:rsidP="0022554A">
            <w:pPr>
              <w:tabs>
                <w:tab w:val="left" w:pos="5400"/>
              </w:tabs>
              <w:rPr>
                <w:sz w:val="20"/>
              </w:rPr>
            </w:pPr>
            <w:r w:rsidRPr="0022554A">
              <w:rPr>
                <w:sz w:val="20"/>
              </w:rPr>
              <w:t>State specific objectives, including any prespecified hypotheses</w:t>
            </w:r>
          </w:p>
        </w:tc>
        <w:tc>
          <w:tcPr>
            <w:tcW w:w="1559" w:type="dxa"/>
          </w:tcPr>
          <w:p>
            <w:r>
              <w:t>p. 4</w:t>
            </w:r>
          </w:p>
        </w:tc>
        <w:tc>
          <w:tcPr>
            <w:tcW w:w="2835" w:type="dxa"/>
          </w:tcPr>
          <w:p>
            <w:r>
              <w:t>Introduction — “We developed and evaluated Fracture Orthopedic Risk of Non-Home Discharge II (FORD-II), a nationally fit integer score for predicting non-home discharge.”</w:t>
            </w:r>
          </w:p>
        </w:tc>
      </w:tr>
      <w:tr w:rsidR="00191A23" w:rsidRPr="0022554A" w:rsidTr="00E341E9">
        <w:tc>
          <w:tcPr>
            <w:tcW w:w="12157" w:type="dxa"/>
            <w:gridSpan w:val="4"/>
          </w:tcPr>
          <w:p w:rsidR="00191A23" w:rsidRPr="0022554A" w:rsidRDefault="00191A23" w:rsidP="0022554A">
            <w:pPr>
              <w:pStyle w:val="TableSubHead"/>
              <w:tabs>
                <w:tab w:val="left" w:pos="5400"/>
              </w:tabs>
              <w:rPr>
                <w:sz w:val="20"/>
              </w:rPr>
            </w:pPr>
            <w:bookmarkStart w:id="21" w:name="bold11"/>
            <w:bookmarkStart w:id="22" w:name="italic12"/>
            <w:bookmarkEnd w:id="19"/>
            <w:bookmarkEnd w:id="20"/>
            <w:r w:rsidRPr="0022554A">
              <w:rPr>
                <w:sz w:val="20"/>
              </w:rPr>
              <w:t>Methods</w:t>
            </w:r>
          </w:p>
        </w:tc>
        <w:bookmarkEnd w:id="21"/>
        <w:bookmarkEnd w:id="22"/>
        <w:tc>
          <w:tcPr>
            <w:tcW w:w="2835" w:type="dxa"/>
          </w:tcPr>
          <w:p w:rsidR="00191A23" w:rsidRPr="0022554A" w:rsidRDefault="00191A23" w:rsidP="0022554A">
            <w:pPr>
              <w:pStyle w:val="TableSubHead"/>
              <w:tabs>
                <w:tab w:val="left" w:pos="5400"/>
              </w:tabs>
              <w:rPr>
                <w:sz w:val="20"/>
              </w:rPr>
            </w:pPr>
          </w:p>
        </w:tc>
      </w:tr>
      <w:tr w:rsidR="00191A23" w:rsidRPr="0022554A" w:rsidTr="00E341E9">
        <w:tc>
          <w:tcPr>
            <w:tcW w:w="1951" w:type="dxa"/>
          </w:tcPr>
          <w:p w:rsidR="00191A23" w:rsidRPr="0022554A" w:rsidRDefault="00191A23" w:rsidP="0022554A">
            <w:pPr>
              <w:tabs>
                <w:tab w:val="left" w:pos="5400"/>
              </w:tabs>
              <w:rPr>
                <w:bCs/>
                <w:sz w:val="20"/>
              </w:rPr>
            </w:pPr>
            <w:bookmarkStart w:id="23" w:name="bold12" w:colFirst="0" w:colLast="0"/>
            <w:bookmarkStart w:id="24" w:name="italic13" w:colFirst="0" w:colLast="0"/>
            <w:r w:rsidRPr="0022554A">
              <w:rPr>
                <w:bCs/>
                <w:sz w:val="20"/>
              </w:rPr>
              <w:t>Study design</w:t>
            </w:r>
          </w:p>
        </w:tc>
        <w:tc>
          <w:tcPr>
            <w:tcW w:w="616" w:type="dxa"/>
          </w:tcPr>
          <w:p w:rsidR="00191A23" w:rsidRPr="0022554A" w:rsidRDefault="00191A23" w:rsidP="0022554A">
            <w:pPr>
              <w:tabs>
                <w:tab w:val="left" w:pos="5400"/>
              </w:tabs>
              <w:jc w:val="center"/>
              <w:rPr>
                <w:sz w:val="20"/>
              </w:rPr>
            </w:pPr>
            <w:r w:rsidRPr="0022554A">
              <w:rPr>
                <w:sz w:val="20"/>
              </w:rPr>
              <w:t>4</w:t>
            </w:r>
          </w:p>
        </w:tc>
        <w:tc>
          <w:tcPr>
            <w:tcW w:w="8031" w:type="dxa"/>
          </w:tcPr>
          <w:p w:rsidR="00191A23" w:rsidRPr="0022554A" w:rsidRDefault="00191A23" w:rsidP="0022554A">
            <w:pPr>
              <w:tabs>
                <w:tab w:val="left" w:pos="5400"/>
              </w:tabs>
              <w:rPr>
                <w:sz w:val="20"/>
              </w:rPr>
            </w:pPr>
            <w:r w:rsidRPr="0022554A">
              <w:rPr>
                <w:sz w:val="20"/>
              </w:rPr>
              <w:t>Present key elements of study design early in the paper</w:t>
            </w:r>
          </w:p>
        </w:tc>
        <w:tc>
          <w:tcPr>
            <w:tcW w:w="1559" w:type="dxa"/>
          </w:tcPr>
          <w:p>
            <w:r>
              <w:t>p. 5</w:t>
            </w:r>
          </w:p>
        </w:tc>
        <w:tc>
          <w:tcPr>
            <w:tcW w:w="2835" w:type="dxa"/>
          </w:tcPr>
          <w:p>
            <w:r>
              <w:t>Methods — Cohort and outcome — “We performed a retrospective development and held-out validation study using the NTDB years 2019–2024.”</w:t>
            </w:r>
          </w:p>
        </w:tc>
      </w:tr>
      <w:tr w:rsidR="00191A23" w:rsidRPr="0022554A" w:rsidTr="00E341E9">
        <w:tc>
          <w:tcPr>
            <w:tcW w:w="1951" w:type="dxa"/>
          </w:tcPr>
          <w:p w:rsidR="00191A23" w:rsidRPr="0022554A" w:rsidRDefault="00191A23" w:rsidP="0022554A">
            <w:pPr>
              <w:tabs>
                <w:tab w:val="left" w:pos="5400"/>
              </w:tabs>
              <w:rPr>
                <w:bCs/>
                <w:sz w:val="20"/>
              </w:rPr>
            </w:pPr>
            <w:bookmarkStart w:id="25" w:name="bold13" w:colFirst="0" w:colLast="0"/>
            <w:bookmarkStart w:id="26" w:name="italic14" w:colFirst="0" w:colLast="0"/>
            <w:bookmarkEnd w:id="23"/>
            <w:bookmarkEnd w:id="24"/>
            <w:r w:rsidRPr="0022554A">
              <w:rPr>
                <w:bCs/>
                <w:sz w:val="20"/>
              </w:rPr>
              <w:t>Setting</w:t>
            </w:r>
          </w:p>
        </w:tc>
        <w:tc>
          <w:tcPr>
            <w:tcW w:w="616" w:type="dxa"/>
          </w:tcPr>
          <w:p w:rsidR="00191A23" w:rsidRPr="0022554A" w:rsidRDefault="00191A23" w:rsidP="0022554A">
            <w:pPr>
              <w:tabs>
                <w:tab w:val="left" w:pos="5400"/>
              </w:tabs>
              <w:jc w:val="center"/>
              <w:rPr>
                <w:sz w:val="20"/>
              </w:rPr>
            </w:pPr>
            <w:r w:rsidRPr="0022554A">
              <w:rPr>
                <w:sz w:val="20"/>
              </w:rPr>
              <w:t>5</w:t>
            </w:r>
          </w:p>
        </w:tc>
        <w:tc>
          <w:tcPr>
            <w:tcW w:w="8031" w:type="dxa"/>
          </w:tcPr>
          <w:p w:rsidR="00191A23" w:rsidRPr="0022554A" w:rsidRDefault="00191A23" w:rsidP="0022554A">
            <w:pPr>
              <w:tabs>
                <w:tab w:val="left" w:pos="5400"/>
              </w:tabs>
              <w:rPr>
                <w:sz w:val="20"/>
              </w:rPr>
            </w:pPr>
            <w:r w:rsidRPr="0022554A">
              <w:rPr>
                <w:sz w:val="20"/>
              </w:rPr>
              <w:t>Describe the setting, locations, and relevant dates, including periods of recruitment, exposure, follow-up, and data collection</w:t>
            </w:r>
          </w:p>
        </w:tc>
        <w:tc>
          <w:tcPr>
            <w:tcW w:w="1559" w:type="dxa"/>
          </w:tcPr>
          <w:p>
            <w:r>
              <w:t>p. 5</w:t>
            </w:r>
          </w:p>
        </w:tc>
        <w:tc>
          <w:tcPr>
            <w:tcW w:w="2835" w:type="dxa"/>
          </w:tcPr>
          <w:p>
            <w:r>
              <w:t>Methods — Cohort and outcome — “Adults with primary fracture diagnoses and classifiable discharge dispositions were identified from the National Trauma Data Bank from 2019 to 2024.”</w:t>
            </w:r>
          </w:p>
        </w:tc>
      </w:tr>
      <w:bookmarkEnd w:id="25"/>
      <w:bookmarkEnd w:id="26"/>
      <w:tr w:rsidR="00191A23" w:rsidRPr="0022554A" w:rsidTr="00E341E9">
        <w:tc>
          <w:tcPr>
            <w:tcW w:w="1951" w:type="dxa"/>
            <w:vMerge w:val="restart"/>
          </w:tcPr>
          <w:p w:rsidR="00191A23" w:rsidRPr="0022554A" w:rsidRDefault="00191A23" w:rsidP="0022554A">
            <w:pPr>
              <w:tabs>
                <w:tab w:val="left" w:pos="5400"/>
              </w:tabs>
              <w:rPr>
                <w:bCs/>
                <w:sz w:val="20"/>
              </w:rPr>
            </w:pPr>
            <w:r w:rsidRPr="0022554A">
              <w:rPr>
                <w:bCs/>
                <w:sz w:val="20"/>
              </w:rPr>
              <w:t>Participants</w:t>
            </w:r>
          </w:p>
        </w:tc>
        <w:tc>
          <w:tcPr>
            <w:tcW w:w="616" w:type="dxa"/>
            <w:vMerge w:val="restart"/>
          </w:tcPr>
          <w:p w:rsidR="00191A23" w:rsidRPr="0022554A" w:rsidRDefault="00191A23" w:rsidP="0022554A">
            <w:pPr>
              <w:tabs>
                <w:tab w:val="left" w:pos="5400"/>
              </w:tabs>
              <w:jc w:val="center"/>
              <w:rPr>
                <w:sz w:val="20"/>
              </w:rPr>
            </w:pPr>
            <w:r w:rsidRPr="0022554A">
              <w:rPr>
                <w:sz w:val="20"/>
              </w:rPr>
              <w:t>6</w:t>
            </w:r>
          </w:p>
        </w:tc>
        <w:tc>
          <w:tcPr>
            <w:tcW w:w="8031" w:type="dxa"/>
          </w:tcPr>
          <w:p w:rsidR="00191A23" w:rsidRPr="0022554A" w:rsidRDefault="00191A23" w:rsidP="0022554A">
            <w:pPr>
              <w:tabs>
                <w:tab w:val="left" w:pos="5400"/>
              </w:tabs>
              <w:rPr>
                <w:sz w:val="20"/>
              </w:rPr>
            </w:pPr>
            <w:r w:rsidRPr="0022554A">
              <w:rPr>
                <w:sz w:val="20"/>
              </w:rPr>
              <w:t>(</w:t>
            </w:r>
            <w:r w:rsidRPr="0022554A">
              <w:rPr>
                <w:i/>
                <w:sz w:val="20"/>
              </w:rPr>
              <w:t>a</w:t>
            </w:r>
            <w:r w:rsidRPr="0022554A">
              <w:rPr>
                <w:sz w:val="20"/>
              </w:rPr>
              <w:t xml:space="preserve">) </w:t>
            </w:r>
            <w:r w:rsidRPr="0022554A">
              <w:rPr>
                <w:i/>
                <w:sz w:val="20"/>
              </w:rPr>
              <w:t>Cohort study</w:t>
            </w:r>
            <w:r w:rsidRPr="0022554A">
              <w:rPr>
                <w:sz w:val="20"/>
              </w:rPr>
              <w:t>—Give the eligibility criteria, and the sources and methods of selection of participants. Describe methods of follow-up</w:t>
            </w:r>
          </w:p>
          <w:p w:rsidR="00191A23" w:rsidRPr="0022554A" w:rsidRDefault="00191A23" w:rsidP="0022554A">
            <w:pPr>
              <w:tabs>
                <w:tab w:val="left" w:pos="5400"/>
              </w:tabs>
              <w:rPr>
                <w:sz w:val="20"/>
              </w:rPr>
            </w:pPr>
            <w:r w:rsidRPr="0022554A">
              <w:rPr>
                <w:i/>
                <w:sz w:val="20"/>
              </w:rPr>
              <w:t>Case-control study</w:t>
            </w:r>
            <w:r w:rsidRPr="0022554A">
              <w:rPr>
                <w:sz w:val="20"/>
              </w:rPr>
              <w:t>—Give the eligibility criteria, and the sources and methods of case ascertainment and control selection. Give the rationale for the choice of cases and controls</w:t>
            </w:r>
          </w:p>
          <w:p w:rsidR="00191A23" w:rsidRPr="0022554A" w:rsidRDefault="00191A23" w:rsidP="0022554A">
            <w:pPr>
              <w:tabs>
                <w:tab w:val="left" w:pos="5400"/>
              </w:tabs>
              <w:rPr>
                <w:sz w:val="20"/>
              </w:rPr>
            </w:pPr>
            <w:r>
              <w:rPr>
                <w:i/>
                <w:sz w:val="20"/>
              </w:rPr>
              <w:t>Cross-sectional</w:t>
            </w:r>
            <w:r w:rsidRPr="0022554A">
              <w:rPr>
                <w:i/>
                <w:sz w:val="20"/>
              </w:rPr>
              <w:t xml:space="preserve"> study</w:t>
            </w:r>
            <w:r w:rsidRPr="0022554A">
              <w:rPr>
                <w:sz w:val="20"/>
              </w:rPr>
              <w:t>—Give the eligibility criteria, and the sources and methods of selection of participants</w:t>
            </w:r>
          </w:p>
        </w:tc>
        <w:tc>
          <w:tcPr>
            <w:tcW w:w="1559" w:type="dxa"/>
          </w:tcPr>
          <w:p>
            <w:r>
              <w:t>p. 5</w:t>
            </w:r>
          </w:p>
        </w:tc>
        <w:tc>
          <w:tcPr>
            <w:tcW w:w="2835" w:type="dxa"/>
          </w:tcPr>
          <w:p>
            <w:r>
              <w:t>Methods — Cohort and outcome — “Eligible adults (≥18 years) had primary ICD-10 fracture diagnoses and classifiable discharge dispositions. We excluded in-hospital deaths and discharges to hospice, jail.”</w:t>
            </w:r>
          </w:p>
        </w:tc>
      </w:tr>
      <w:tr w:rsidR="00191A23" w:rsidRPr="0022554A" w:rsidTr="00E341E9">
        <w:tc>
          <w:tcPr>
            <w:tcW w:w="1951" w:type="dxa"/>
            <w:vMerge/>
          </w:tcPr>
          <w:p w:rsidR="00191A23" w:rsidRPr="0022554A" w:rsidRDefault="00191A23" w:rsidP="0022554A">
            <w:pPr>
              <w:tabs>
                <w:tab w:val="left" w:pos="5400"/>
              </w:tabs>
              <w:rPr>
                <w:bCs/>
                <w:sz w:val="20"/>
              </w:rPr>
            </w:pPr>
            <w:bookmarkStart w:id="27" w:name="bold14" w:colFirst="0" w:colLast="0"/>
            <w:bookmarkStart w:id="28" w:name="italic15" w:colFirst="0" w:colLast="0"/>
          </w:p>
        </w:tc>
        <w:tc>
          <w:tcPr>
            <w:tcW w:w="616" w:type="dxa"/>
            <w:vMerge/>
          </w:tcPr>
          <w:p w:rsidR="00191A23" w:rsidRPr="0022554A" w:rsidRDefault="00191A23" w:rsidP="0022554A">
            <w:pPr>
              <w:tabs>
                <w:tab w:val="left" w:pos="5400"/>
              </w:tabs>
              <w:jc w:val="center"/>
              <w:rPr>
                <w:sz w:val="20"/>
              </w:rPr>
            </w:pPr>
          </w:p>
        </w:tc>
        <w:tc>
          <w:tcPr>
            <w:tcW w:w="8031" w:type="dxa"/>
          </w:tcPr>
          <w:p w:rsidR="00191A23" w:rsidRPr="0022554A" w:rsidRDefault="00191A23" w:rsidP="0022554A">
            <w:pPr>
              <w:tabs>
                <w:tab w:val="left" w:pos="5400"/>
              </w:tabs>
              <w:rPr>
                <w:sz w:val="20"/>
              </w:rPr>
            </w:pPr>
            <w:r w:rsidRPr="0022554A">
              <w:rPr>
                <w:sz w:val="20"/>
              </w:rPr>
              <w:t>(</w:t>
            </w:r>
            <w:r w:rsidRPr="0022554A">
              <w:rPr>
                <w:i/>
                <w:sz w:val="20"/>
              </w:rPr>
              <w:t>b</w:t>
            </w:r>
            <w:r w:rsidRPr="0022554A">
              <w:rPr>
                <w:sz w:val="20"/>
              </w:rPr>
              <w:t>)</w:t>
            </w:r>
            <w:r w:rsidRPr="0022554A">
              <w:rPr>
                <w:b/>
                <w:bCs/>
                <w:sz w:val="20"/>
              </w:rPr>
              <w:t xml:space="preserve"> </w:t>
            </w:r>
            <w:r w:rsidRPr="0022554A">
              <w:rPr>
                <w:bCs/>
                <w:i/>
                <w:sz w:val="20"/>
              </w:rPr>
              <w:t>Cohort study</w:t>
            </w:r>
            <w:r w:rsidRPr="0022554A">
              <w:rPr>
                <w:sz w:val="20"/>
              </w:rPr>
              <w:t>—For matched studies, give matching criteria and number of exposed and unexposed</w:t>
            </w:r>
          </w:p>
          <w:p w:rsidR="00191A23" w:rsidRPr="0022554A" w:rsidRDefault="00191A23" w:rsidP="0022554A">
            <w:pPr>
              <w:tabs>
                <w:tab w:val="left" w:pos="5400"/>
              </w:tabs>
              <w:rPr>
                <w:i/>
                <w:sz w:val="20"/>
              </w:rPr>
            </w:pPr>
            <w:r w:rsidRPr="0022554A">
              <w:rPr>
                <w:bCs/>
                <w:i/>
                <w:sz w:val="20"/>
              </w:rPr>
              <w:t>Case-control study</w:t>
            </w:r>
            <w:r w:rsidRPr="0022554A">
              <w:rPr>
                <w:sz w:val="20"/>
              </w:rPr>
              <w:t>—For matched studies, give matching criteria and the number of controls per case</w:t>
            </w:r>
          </w:p>
        </w:tc>
        <w:tc>
          <w:tcPr>
            <w:tcW w:w="1559" w:type="dxa"/>
          </w:tcPr>
          <w:p>
            <w:r>
              <w:t>N/A</w:t>
            </w:r>
          </w:p>
        </w:tc>
        <w:tc>
          <w:tcPr>
            <w:tcW w:w="2835" w:type="dxa"/>
          </w:tcPr>
          <w:p>
            <w:r>
              <w:t>N/A — Not a matched cohort design.</w:t>
            </w:r>
          </w:p>
        </w:tc>
      </w:tr>
      <w:tr w:rsidR="00191A23" w:rsidRPr="0022554A" w:rsidTr="00E341E9">
        <w:tc>
          <w:tcPr>
            <w:tcW w:w="1951" w:type="dxa"/>
          </w:tcPr>
          <w:p w:rsidR="00191A23" w:rsidRPr="0022554A" w:rsidRDefault="00191A23" w:rsidP="0022554A">
            <w:pPr>
              <w:tabs>
                <w:tab w:val="left" w:pos="5400"/>
              </w:tabs>
              <w:rPr>
                <w:bCs/>
                <w:sz w:val="20"/>
              </w:rPr>
            </w:pPr>
            <w:bookmarkStart w:id="29" w:name="bold16" w:colFirst="0" w:colLast="0"/>
            <w:bookmarkStart w:id="30" w:name="italic17" w:colFirst="0" w:colLast="0"/>
            <w:bookmarkEnd w:id="27"/>
            <w:bookmarkEnd w:id="28"/>
            <w:r w:rsidRPr="0022554A">
              <w:rPr>
                <w:bCs/>
                <w:sz w:val="20"/>
              </w:rPr>
              <w:t>Variables</w:t>
            </w:r>
          </w:p>
        </w:tc>
        <w:tc>
          <w:tcPr>
            <w:tcW w:w="616" w:type="dxa"/>
          </w:tcPr>
          <w:p w:rsidR="00191A23" w:rsidRPr="0022554A" w:rsidRDefault="00191A23" w:rsidP="0022554A">
            <w:pPr>
              <w:tabs>
                <w:tab w:val="left" w:pos="5400"/>
              </w:tabs>
              <w:jc w:val="center"/>
              <w:rPr>
                <w:sz w:val="20"/>
              </w:rPr>
            </w:pPr>
            <w:r w:rsidRPr="0022554A">
              <w:rPr>
                <w:sz w:val="20"/>
              </w:rPr>
              <w:t>7</w:t>
            </w:r>
          </w:p>
        </w:tc>
        <w:tc>
          <w:tcPr>
            <w:tcW w:w="8031" w:type="dxa"/>
          </w:tcPr>
          <w:p w:rsidR="00191A23" w:rsidRPr="0022554A" w:rsidRDefault="00191A23" w:rsidP="0022554A">
            <w:pPr>
              <w:tabs>
                <w:tab w:val="left" w:pos="5400"/>
              </w:tabs>
              <w:rPr>
                <w:sz w:val="20"/>
              </w:rPr>
            </w:pPr>
            <w:r w:rsidRPr="0022554A">
              <w:rPr>
                <w:sz w:val="20"/>
              </w:rPr>
              <w:t>Clearly define all outcomes, exposures, predictors, potential confounders, and effect modifiers. Give diagnostic criteria, if applicable</w:t>
            </w:r>
          </w:p>
        </w:tc>
        <w:tc>
          <w:tcPr>
            <w:tcW w:w="1559" w:type="dxa"/>
          </w:tcPr>
          <w:p>
            <w:r>
              <w:t>p. 6</w:t>
            </w:r>
          </w:p>
        </w:tc>
        <w:tc>
          <w:tcPr>
            <w:tcW w:w="2835" w:type="dxa"/>
          </w:tcPr>
          <w:p>
            <w:r>
              <w:t>Methods — Predictors, score development, and comparators — “FORD-II was developed from 41 prespecified binary predictors available at trauma admission, including demographics, vital signs, BMI, fracture location, injury mechanism.”</w:t>
            </w:r>
          </w:p>
        </w:tc>
      </w:tr>
      <w:tr w:rsidR="00191A23" w:rsidRPr="0022554A" w:rsidTr="00E341E9">
        <w:trPr>
          <w:trHeight w:val="294"/>
        </w:trPr>
        <w:tc>
          <w:tcPr>
            <w:tcW w:w="1951" w:type="dxa"/>
          </w:tcPr>
          <w:p w:rsidR="00191A23" w:rsidRPr="0022554A" w:rsidRDefault="00191A23" w:rsidP="0022554A">
            <w:pPr>
              <w:tabs>
                <w:tab w:val="left" w:pos="5400"/>
              </w:tabs>
              <w:rPr>
                <w:bCs/>
                <w:sz w:val="20"/>
              </w:rPr>
            </w:pPr>
            <w:bookmarkStart w:id="31" w:name="bold17"/>
            <w:bookmarkStart w:id="32" w:name="italic18"/>
            <w:bookmarkEnd w:id="29"/>
            <w:bookmarkEnd w:id="30"/>
            <w:r w:rsidRPr="0022554A">
              <w:rPr>
                <w:bCs/>
                <w:sz w:val="20"/>
              </w:rPr>
              <w:t>Data sources/</w:t>
            </w:r>
            <w:bookmarkStart w:id="33" w:name="bold18"/>
            <w:bookmarkStart w:id="34" w:name="italic19"/>
            <w:bookmarkEnd w:id="31"/>
            <w:bookmarkEnd w:id="32"/>
            <w:r>
              <w:rPr>
                <w:bCs/>
                <w:sz w:val="20"/>
              </w:rPr>
              <w:t xml:space="preserve"> </w:t>
            </w:r>
            <w:r w:rsidRPr="0022554A">
              <w:rPr>
                <w:bCs/>
                <w:sz w:val="20"/>
              </w:rPr>
              <w:t>measurement</w:t>
            </w:r>
            <w:bookmarkEnd w:id="33"/>
            <w:bookmarkEnd w:id="34"/>
          </w:p>
        </w:tc>
        <w:tc>
          <w:tcPr>
            <w:tcW w:w="616" w:type="dxa"/>
          </w:tcPr>
          <w:p w:rsidR="00191A23" w:rsidRPr="0022554A" w:rsidRDefault="00191A23" w:rsidP="0022554A">
            <w:pPr>
              <w:tabs>
                <w:tab w:val="left" w:pos="5400"/>
              </w:tabs>
              <w:jc w:val="center"/>
              <w:rPr>
                <w:sz w:val="20"/>
              </w:rPr>
            </w:pPr>
            <w:r w:rsidRPr="0022554A">
              <w:rPr>
                <w:sz w:val="20"/>
              </w:rPr>
              <w:t>8</w:t>
            </w:r>
            <w:bookmarkStart w:id="35" w:name="bold19"/>
            <w:r w:rsidRPr="0022554A">
              <w:rPr>
                <w:bCs/>
                <w:sz w:val="20"/>
              </w:rPr>
              <w:t>*</w:t>
            </w:r>
            <w:bookmarkEnd w:id="35"/>
          </w:p>
        </w:tc>
        <w:tc>
          <w:tcPr>
            <w:tcW w:w="8031" w:type="dxa"/>
          </w:tcPr>
          <w:p w:rsidR="00191A23" w:rsidRPr="0022554A" w:rsidRDefault="00191A23" w:rsidP="0022554A">
            <w:pPr>
              <w:tabs>
                <w:tab w:val="left" w:pos="5400"/>
              </w:tabs>
              <w:rPr>
                <w:sz w:val="20"/>
              </w:rPr>
            </w:pPr>
            <w:r w:rsidRPr="0022554A">
              <w:rPr>
                <w:i/>
                <w:sz w:val="20"/>
              </w:rPr>
              <w:t xml:space="preserve"> </w:t>
            </w:r>
            <w:r w:rsidRPr="0022554A">
              <w:rPr>
                <w:sz w:val="20"/>
              </w:rPr>
              <w:t>For each variable of interest, give sources of data and details of methods of assessment (measurement). Describe comparability of assessment methods if there is more than one group</w:t>
            </w:r>
          </w:p>
        </w:tc>
        <w:tc>
          <w:tcPr>
            <w:tcW w:w="1559" w:type="dxa"/>
          </w:tcPr>
          <w:p>
            <w:r>
              <w:t>p. 5</w:t>
            </w:r>
          </w:p>
        </w:tc>
        <w:tc>
          <w:tcPr>
            <w:tcW w:w="2835" w:type="dxa"/>
          </w:tcPr>
          <w:p>
            <w:r>
              <w:t>Methods — Cohort and outcome — “Adults with primary fracture diagnoses and classifiable discharge dispositions were identified from the National Trauma Data Bank from 2019 to 2024.”</w:t>
            </w:r>
          </w:p>
        </w:tc>
      </w:tr>
      <w:tr w:rsidR="00191A23" w:rsidRPr="0022554A" w:rsidTr="00E341E9">
        <w:tc>
          <w:tcPr>
            <w:tcW w:w="1951" w:type="dxa"/>
          </w:tcPr>
          <w:p w:rsidR="00191A23" w:rsidRPr="0022554A" w:rsidRDefault="00191A23" w:rsidP="0022554A">
            <w:pPr>
              <w:tabs>
                <w:tab w:val="left" w:pos="5400"/>
              </w:tabs>
              <w:rPr>
                <w:bCs/>
                <w:color w:val="000000"/>
                <w:sz w:val="20"/>
              </w:rPr>
            </w:pPr>
            <w:bookmarkStart w:id="36" w:name="bold20" w:colFirst="0" w:colLast="0"/>
            <w:bookmarkStart w:id="37" w:name="italic20" w:colFirst="0" w:colLast="0"/>
            <w:r w:rsidRPr="0022554A">
              <w:rPr>
                <w:bCs/>
                <w:color w:val="000000"/>
                <w:sz w:val="20"/>
              </w:rPr>
              <w:t>Bias</w:t>
            </w:r>
          </w:p>
        </w:tc>
        <w:tc>
          <w:tcPr>
            <w:tcW w:w="616" w:type="dxa"/>
          </w:tcPr>
          <w:p w:rsidR="00191A23" w:rsidRPr="0022554A" w:rsidRDefault="00191A23" w:rsidP="0022554A">
            <w:pPr>
              <w:tabs>
                <w:tab w:val="left" w:pos="5400"/>
              </w:tabs>
              <w:jc w:val="center"/>
              <w:rPr>
                <w:sz w:val="20"/>
              </w:rPr>
            </w:pPr>
            <w:r w:rsidRPr="0022554A">
              <w:rPr>
                <w:sz w:val="20"/>
              </w:rPr>
              <w:t>9</w:t>
            </w:r>
          </w:p>
        </w:tc>
        <w:tc>
          <w:tcPr>
            <w:tcW w:w="8031" w:type="dxa"/>
          </w:tcPr>
          <w:p w:rsidR="00191A23" w:rsidRPr="0022554A" w:rsidRDefault="00191A23" w:rsidP="0022554A">
            <w:pPr>
              <w:tabs>
                <w:tab w:val="left" w:pos="5400"/>
              </w:tabs>
              <w:rPr>
                <w:color w:val="000000"/>
                <w:sz w:val="20"/>
              </w:rPr>
            </w:pPr>
            <w:r w:rsidRPr="0022554A">
              <w:rPr>
                <w:color w:val="000000"/>
                <w:sz w:val="20"/>
              </w:rPr>
              <w:t>Describe any efforts to address potential sources of bias</w:t>
            </w:r>
          </w:p>
        </w:tc>
        <w:tc>
          <w:tcPr>
            <w:tcW w:w="1559" w:type="dxa"/>
          </w:tcPr>
          <w:p>
            <w:r>
              <w:t>p. 7</w:t>
            </w:r>
          </w:p>
        </w:tc>
        <w:tc>
          <w:tcPr>
            <w:tcW w:w="2835" w:type="dxa"/>
          </w:tcPr>
          <w:p>
            <w:r>
              <w:t>Methods — Subgroup and sensitivity analyses — “Prespecified subgroup analyses compared FORD-II, GTOS-II, and TRIAGES discrimination by age, sex, fracture location, mechanism of injury, calendar period, and trauma-center designation.”</w:t>
            </w:r>
          </w:p>
        </w:tc>
      </w:tr>
      <w:tr w:rsidR="00191A23" w:rsidRPr="0022554A" w:rsidTr="00E341E9">
        <w:tc>
          <w:tcPr>
            <w:tcW w:w="1951" w:type="dxa"/>
          </w:tcPr>
          <w:p w:rsidR="00191A23" w:rsidRPr="0022554A" w:rsidRDefault="00191A23" w:rsidP="0022554A">
            <w:pPr>
              <w:tabs>
                <w:tab w:val="left" w:pos="5400"/>
              </w:tabs>
              <w:rPr>
                <w:bCs/>
                <w:sz w:val="20"/>
              </w:rPr>
            </w:pPr>
            <w:bookmarkStart w:id="38" w:name="bold21" w:colFirst="0" w:colLast="0"/>
            <w:bookmarkStart w:id="39" w:name="italic21" w:colFirst="0" w:colLast="0"/>
            <w:bookmarkEnd w:id="36"/>
            <w:bookmarkEnd w:id="37"/>
            <w:r w:rsidRPr="0022554A">
              <w:rPr>
                <w:bCs/>
                <w:sz w:val="20"/>
              </w:rPr>
              <w:t>Study size</w:t>
            </w:r>
          </w:p>
        </w:tc>
        <w:tc>
          <w:tcPr>
            <w:tcW w:w="616" w:type="dxa"/>
          </w:tcPr>
          <w:p w:rsidR="00191A23" w:rsidRPr="0022554A" w:rsidRDefault="00191A23" w:rsidP="0022554A">
            <w:pPr>
              <w:tabs>
                <w:tab w:val="left" w:pos="5400"/>
              </w:tabs>
              <w:jc w:val="center"/>
              <w:rPr>
                <w:sz w:val="20"/>
              </w:rPr>
            </w:pPr>
            <w:r w:rsidRPr="0022554A">
              <w:rPr>
                <w:sz w:val="20"/>
              </w:rPr>
              <w:t>10</w:t>
            </w:r>
          </w:p>
        </w:tc>
        <w:tc>
          <w:tcPr>
            <w:tcW w:w="8031" w:type="dxa"/>
          </w:tcPr>
          <w:p w:rsidR="00191A23" w:rsidRPr="0022554A" w:rsidRDefault="00191A23" w:rsidP="0022554A">
            <w:pPr>
              <w:tabs>
                <w:tab w:val="left" w:pos="5400"/>
              </w:tabs>
              <w:rPr>
                <w:sz w:val="20"/>
              </w:rPr>
            </w:pPr>
            <w:r w:rsidRPr="0022554A">
              <w:rPr>
                <w:sz w:val="20"/>
              </w:rPr>
              <w:t>Explain how the study size was arrived at</w:t>
            </w:r>
          </w:p>
        </w:tc>
        <w:tc>
          <w:tcPr>
            <w:tcW w:w="1559" w:type="dxa"/>
          </w:tcPr>
          <w:p>
            <w:r>
              <w:t>p. 9</w:t>
            </w:r>
          </w:p>
        </w:tc>
        <w:tc>
          <w:tcPr>
            <w:tcW w:w="2835" w:type="dxa"/>
          </w:tcPr>
          <w:p>
            <w:r>
              <w:t>Results — Cohort — “From 7,327,714 NTDB encounters between 2019 and 2024, sequential filtering yielded 1,952,210 analytic encounters with adult fracture diagnoses and classifiable discharge disposition.”</w:t>
            </w:r>
          </w:p>
        </w:tc>
      </w:tr>
    </w:tbl>
    <w:p w:rsidR="00191A23" w:rsidRDefault="00191A23">
      <w:bookmarkStart w:id="40" w:name="bold22"/>
      <w:bookmarkStart w:id="41" w:name="italic22"/>
      <w:bookmarkEnd w:id="38"/>
      <w:bookmarkEnd w:id="39"/>
      <w:r w:rsidRPr="004A32C8">
        <w:rPr>
          <w:sz w:val="16"/>
          <w:szCs w:val="16"/>
        </w:rPr>
        <w:t>Continued on next page</w:t>
      </w:r>
      <w:r>
        <w:t xml:space="preserve"> </w:t>
      </w:r>
      <w:r>
        <w:br w:type="page"/>
      </w:r>
    </w:p>
    <w:tbl>
      <w:tblPr>
        <w:tblW w:w="14992" w:type="dxa"/>
        <w:tblBorders>
          <w:top w:val="single" w:sz="4" w:space="0" w:color="auto"/>
          <w:bottom w:val="single" w:sz="4" w:space="0" w:color="auto"/>
          <w:insideH w:val="single" w:sz="4" w:space="0" w:color="auto"/>
        </w:tblBorders>
        <w:tblLook w:val="0000" w:firstRow="0" w:lastRow="0" w:firstColumn="0" w:lastColumn="0" w:noHBand="0" w:noVBand="0"/>
      </w:tblPr>
      <w:tblGrid>
        <w:gridCol w:w="1521"/>
        <w:gridCol w:w="749"/>
        <w:gridCol w:w="8328"/>
        <w:gridCol w:w="1276"/>
        <w:gridCol w:w="3118"/>
      </w:tblGrid>
      <w:tr w:rsidR="00191A23" w:rsidRPr="0022554A" w:rsidTr="00517788">
        <w:tc>
          <w:tcPr>
            <w:tcW w:w="1521" w:type="dxa"/>
          </w:tcPr>
          <w:p w:rsidR="00191A23" w:rsidRPr="0022554A" w:rsidRDefault="00191A23" w:rsidP="00191A23">
            <w:pPr>
              <w:tabs>
                <w:tab w:val="left" w:pos="5400"/>
              </w:tabs>
              <w:rPr>
                <w:bCs/>
                <w:sz w:val="20"/>
              </w:rPr>
            </w:pPr>
            <w:r w:rsidRPr="0022554A">
              <w:rPr>
                <w:bCs/>
                <w:sz w:val="20"/>
              </w:rPr>
              <w:lastRenderedPageBreak/>
              <w:t>Quantitative</w:t>
            </w:r>
            <w:bookmarkStart w:id="42" w:name="bold23"/>
            <w:bookmarkStart w:id="43" w:name="italic23"/>
            <w:bookmarkEnd w:id="40"/>
            <w:bookmarkEnd w:id="41"/>
            <w:r w:rsidRPr="0022554A">
              <w:rPr>
                <w:bCs/>
                <w:sz w:val="20"/>
              </w:rPr>
              <w:t xml:space="preserve"> variables</w:t>
            </w:r>
            <w:bookmarkEnd w:id="42"/>
            <w:bookmarkEnd w:id="43"/>
          </w:p>
        </w:tc>
        <w:tc>
          <w:tcPr>
            <w:tcW w:w="749" w:type="dxa"/>
          </w:tcPr>
          <w:p w:rsidR="00191A23" w:rsidRPr="0022554A" w:rsidRDefault="00191A23" w:rsidP="00191A23">
            <w:pPr>
              <w:tabs>
                <w:tab w:val="left" w:pos="5400"/>
              </w:tabs>
              <w:jc w:val="center"/>
              <w:rPr>
                <w:sz w:val="20"/>
              </w:rPr>
            </w:pPr>
            <w:r w:rsidRPr="0022554A">
              <w:rPr>
                <w:sz w:val="20"/>
              </w:rPr>
              <w:t>11</w:t>
            </w:r>
          </w:p>
        </w:tc>
        <w:tc>
          <w:tcPr>
            <w:tcW w:w="8328" w:type="dxa"/>
          </w:tcPr>
          <w:p w:rsidR="00191A23" w:rsidRPr="0022554A" w:rsidRDefault="00191A23" w:rsidP="00191A23">
            <w:pPr>
              <w:tabs>
                <w:tab w:val="left" w:pos="5400"/>
              </w:tabs>
              <w:rPr>
                <w:sz w:val="20"/>
              </w:rPr>
            </w:pPr>
            <w:r w:rsidRPr="0022554A">
              <w:rPr>
                <w:sz w:val="20"/>
              </w:rPr>
              <w:t>Explain how quantitative variables were handled in the analyses. If applicable, describe which groupings were chosen and why</w:t>
            </w:r>
          </w:p>
        </w:tc>
        <w:tc>
          <w:tcPr>
            <w:tcW w:w="1276" w:type="dxa"/>
          </w:tcPr>
          <w:p>
            <w:r>
              <w:t>p. 6</w:t>
            </w:r>
          </w:p>
        </w:tc>
        <w:tc>
          <w:tcPr>
            <w:tcW w:w="3118" w:type="dxa"/>
          </w:tcPr>
          <w:p>
            <w:r>
              <w:t>Methods — Predictors, score development, and comparators — “FORD-II was developed from 41 prespecified binary predictors available at trauma admission, including demographics, vital signs, BMI, fracture location, injury mechanism.”</w:t>
            </w:r>
          </w:p>
        </w:tc>
      </w:tr>
      <w:tr w:rsidR="00191A23" w:rsidRPr="0022554A" w:rsidTr="00517788">
        <w:tc>
          <w:tcPr>
            <w:tcW w:w="1521" w:type="dxa"/>
            <w:vMerge w:val="restart"/>
          </w:tcPr>
          <w:p w:rsidR="00191A23" w:rsidRPr="0022554A" w:rsidRDefault="00191A23" w:rsidP="00191A23">
            <w:pPr>
              <w:tabs>
                <w:tab w:val="left" w:pos="5400"/>
              </w:tabs>
              <w:rPr>
                <w:sz w:val="20"/>
              </w:rPr>
            </w:pPr>
            <w:bookmarkStart w:id="44" w:name="italic24"/>
            <w:r w:rsidRPr="0022554A">
              <w:rPr>
                <w:sz w:val="20"/>
              </w:rPr>
              <w:t>Statistical</w:t>
            </w:r>
            <w:bookmarkStart w:id="45" w:name="italic25"/>
            <w:bookmarkEnd w:id="44"/>
            <w:r w:rsidRPr="0022554A">
              <w:rPr>
                <w:sz w:val="20"/>
              </w:rPr>
              <w:t xml:space="preserve"> methods</w:t>
            </w:r>
            <w:bookmarkEnd w:id="45"/>
          </w:p>
        </w:tc>
        <w:tc>
          <w:tcPr>
            <w:tcW w:w="749" w:type="dxa"/>
            <w:vMerge w:val="restart"/>
          </w:tcPr>
          <w:p w:rsidR="00191A23" w:rsidRPr="0022554A" w:rsidRDefault="00191A23" w:rsidP="00191A23">
            <w:pPr>
              <w:tabs>
                <w:tab w:val="left" w:pos="5400"/>
              </w:tabs>
              <w:jc w:val="center"/>
              <w:rPr>
                <w:sz w:val="20"/>
              </w:rPr>
            </w:pPr>
            <w:r w:rsidRPr="0022554A">
              <w:rPr>
                <w:sz w:val="20"/>
              </w:rPr>
              <w:t>12</w:t>
            </w:r>
          </w:p>
        </w:tc>
        <w:tc>
          <w:tcPr>
            <w:tcW w:w="8328" w:type="dxa"/>
          </w:tcPr>
          <w:p w:rsidR="00191A23" w:rsidRPr="0022554A" w:rsidRDefault="00191A23" w:rsidP="00191A23">
            <w:pPr>
              <w:tabs>
                <w:tab w:val="left" w:pos="5400"/>
              </w:tabs>
              <w:rPr>
                <w:sz w:val="20"/>
              </w:rPr>
            </w:pPr>
            <w:r w:rsidRPr="0022554A">
              <w:rPr>
                <w:sz w:val="20"/>
              </w:rPr>
              <w:t>(</w:t>
            </w:r>
            <w:r w:rsidRPr="0022554A">
              <w:rPr>
                <w:i/>
                <w:sz w:val="20"/>
              </w:rPr>
              <w:t>a</w:t>
            </w:r>
            <w:r w:rsidRPr="0022554A">
              <w:rPr>
                <w:sz w:val="20"/>
              </w:rPr>
              <w:t>) Describe all statistical methods, including those used to control for confounding</w:t>
            </w:r>
          </w:p>
        </w:tc>
        <w:tc>
          <w:tcPr>
            <w:tcW w:w="1276" w:type="dxa"/>
          </w:tcPr>
          <w:p>
            <w:r>
              <w:t>p. 7</w:t>
            </w:r>
          </w:p>
        </w:tc>
        <w:tc>
          <w:tcPr>
            <w:tcW w:w="3118" w:type="dxa"/>
          </w:tcPr>
          <w:p>
            <w:r>
              <w:t>Methods — Validation analysis — “Discrimination was assessed using AUROC with 1,000-iteration bootstrap 95% confidence intervals. Between-score comparisons used the DeLong test.”</w:t>
            </w:r>
          </w:p>
        </w:tc>
      </w:tr>
      <w:tr w:rsidR="00191A23" w:rsidRPr="0022554A" w:rsidTr="00517788">
        <w:tc>
          <w:tcPr>
            <w:tcW w:w="1521" w:type="dxa"/>
            <w:vMerge/>
          </w:tcPr>
          <w:p w:rsidR="00191A23" w:rsidRPr="0022554A" w:rsidRDefault="00191A23" w:rsidP="00191A23">
            <w:pPr>
              <w:tabs>
                <w:tab w:val="left" w:pos="5400"/>
              </w:tabs>
              <w:rPr>
                <w:bCs/>
                <w:sz w:val="20"/>
              </w:rPr>
            </w:pPr>
            <w:bookmarkStart w:id="46" w:name="bold24" w:colFirst="0" w:colLast="0"/>
            <w:bookmarkStart w:id="47" w:name="italic26" w:colFirst="0" w:colLast="0"/>
          </w:p>
        </w:tc>
        <w:tc>
          <w:tcPr>
            <w:tcW w:w="749" w:type="dxa"/>
            <w:vMerge/>
          </w:tcPr>
          <w:p w:rsidR="00191A23" w:rsidRPr="0022554A" w:rsidRDefault="00191A23" w:rsidP="00191A23">
            <w:pPr>
              <w:tabs>
                <w:tab w:val="left" w:pos="5400"/>
              </w:tabs>
              <w:jc w:val="center"/>
              <w:rPr>
                <w:sz w:val="20"/>
              </w:rPr>
            </w:pPr>
          </w:p>
        </w:tc>
        <w:tc>
          <w:tcPr>
            <w:tcW w:w="8328" w:type="dxa"/>
          </w:tcPr>
          <w:p w:rsidR="00191A23" w:rsidRPr="0022554A" w:rsidRDefault="00191A23" w:rsidP="00191A23">
            <w:pPr>
              <w:tabs>
                <w:tab w:val="left" w:pos="5400"/>
              </w:tabs>
              <w:rPr>
                <w:sz w:val="20"/>
              </w:rPr>
            </w:pPr>
            <w:r w:rsidRPr="0022554A">
              <w:rPr>
                <w:sz w:val="20"/>
              </w:rPr>
              <w:t>(</w:t>
            </w:r>
            <w:r w:rsidRPr="0022554A">
              <w:rPr>
                <w:i/>
                <w:sz w:val="20"/>
              </w:rPr>
              <w:t>b</w:t>
            </w:r>
            <w:r w:rsidRPr="0022554A">
              <w:rPr>
                <w:sz w:val="20"/>
              </w:rPr>
              <w:t>) Describe any methods used to examine subgroups and interactions</w:t>
            </w:r>
          </w:p>
        </w:tc>
        <w:tc>
          <w:tcPr>
            <w:tcW w:w="1276" w:type="dxa"/>
          </w:tcPr>
          <w:p>
            <w:r>
              <w:t>p. 7</w:t>
            </w:r>
          </w:p>
        </w:tc>
        <w:tc>
          <w:tcPr>
            <w:tcW w:w="3118" w:type="dxa"/>
          </w:tcPr>
          <w:p>
            <w:r>
              <w:t>Methods — Subgroup and sensitivity analyses — “Prespecified subgroup analyses compared FORD-II, GTOS-II, and TRIAGES discrimination by age, sex, fracture location, mechanism of injury, calendar period, and trauma-center designation.”</w:t>
            </w:r>
          </w:p>
        </w:tc>
      </w:tr>
      <w:tr w:rsidR="00191A23" w:rsidRPr="0022554A" w:rsidTr="00517788">
        <w:tc>
          <w:tcPr>
            <w:tcW w:w="1521" w:type="dxa"/>
            <w:vMerge/>
          </w:tcPr>
          <w:p w:rsidR="00191A23" w:rsidRPr="0022554A" w:rsidRDefault="00191A23" w:rsidP="00191A23">
            <w:pPr>
              <w:tabs>
                <w:tab w:val="left" w:pos="5400"/>
              </w:tabs>
              <w:rPr>
                <w:bCs/>
                <w:sz w:val="20"/>
              </w:rPr>
            </w:pPr>
            <w:bookmarkStart w:id="48" w:name="bold25" w:colFirst="0" w:colLast="0"/>
            <w:bookmarkStart w:id="49" w:name="italic27" w:colFirst="0" w:colLast="0"/>
            <w:bookmarkEnd w:id="46"/>
            <w:bookmarkEnd w:id="47"/>
          </w:p>
        </w:tc>
        <w:tc>
          <w:tcPr>
            <w:tcW w:w="749" w:type="dxa"/>
            <w:vMerge/>
          </w:tcPr>
          <w:p w:rsidR="00191A23" w:rsidRPr="0022554A" w:rsidRDefault="00191A23" w:rsidP="00191A23">
            <w:pPr>
              <w:tabs>
                <w:tab w:val="left" w:pos="5400"/>
              </w:tabs>
              <w:jc w:val="center"/>
              <w:rPr>
                <w:sz w:val="20"/>
              </w:rPr>
            </w:pPr>
          </w:p>
        </w:tc>
        <w:tc>
          <w:tcPr>
            <w:tcW w:w="8328" w:type="dxa"/>
          </w:tcPr>
          <w:p w:rsidR="00191A23" w:rsidRPr="0022554A" w:rsidRDefault="00191A23" w:rsidP="00191A23">
            <w:pPr>
              <w:tabs>
                <w:tab w:val="left" w:pos="5400"/>
              </w:tabs>
              <w:rPr>
                <w:sz w:val="20"/>
              </w:rPr>
            </w:pPr>
            <w:r w:rsidRPr="0022554A">
              <w:rPr>
                <w:sz w:val="20"/>
              </w:rPr>
              <w:t>(</w:t>
            </w:r>
            <w:r w:rsidRPr="0022554A">
              <w:rPr>
                <w:i/>
                <w:sz w:val="20"/>
              </w:rPr>
              <w:t>c</w:t>
            </w:r>
            <w:r w:rsidRPr="0022554A">
              <w:rPr>
                <w:sz w:val="20"/>
              </w:rPr>
              <w:t>) Explain how missing data were addressed</w:t>
            </w:r>
          </w:p>
        </w:tc>
        <w:tc>
          <w:tcPr>
            <w:tcW w:w="1276" w:type="dxa"/>
          </w:tcPr>
          <w:p>
            <w:r>
              <w:t>p. 7</w:t>
            </w:r>
          </w:p>
        </w:tc>
        <w:tc>
          <w:tcPr>
            <w:tcW w:w="3118" w:type="dxa"/>
          </w:tcPr>
          <w:p>
            <w:r>
              <w:t>Methods — Subgroup and sensitivity analyses — “Missing values for binary clinical indicators were coded as 0 and missing categorical values defaulted to the reference category; a missingness sensitivity analysis was conducted.”</w:t>
            </w:r>
          </w:p>
        </w:tc>
      </w:tr>
      <w:tr w:rsidR="00191A23" w:rsidRPr="0022554A" w:rsidTr="00517788">
        <w:tc>
          <w:tcPr>
            <w:tcW w:w="1521" w:type="dxa"/>
            <w:vMerge/>
          </w:tcPr>
          <w:p w:rsidR="00191A23" w:rsidRPr="0022554A" w:rsidRDefault="00191A23" w:rsidP="00191A23">
            <w:pPr>
              <w:tabs>
                <w:tab w:val="left" w:pos="5400"/>
              </w:tabs>
              <w:rPr>
                <w:bCs/>
                <w:sz w:val="20"/>
              </w:rPr>
            </w:pPr>
            <w:bookmarkStart w:id="50" w:name="bold26" w:colFirst="0" w:colLast="0"/>
            <w:bookmarkStart w:id="51" w:name="italic28" w:colFirst="0" w:colLast="0"/>
            <w:bookmarkEnd w:id="48"/>
            <w:bookmarkEnd w:id="49"/>
          </w:p>
        </w:tc>
        <w:tc>
          <w:tcPr>
            <w:tcW w:w="749" w:type="dxa"/>
            <w:vMerge/>
          </w:tcPr>
          <w:p w:rsidR="00191A23" w:rsidRPr="0022554A" w:rsidRDefault="00191A23" w:rsidP="00191A23">
            <w:pPr>
              <w:tabs>
                <w:tab w:val="left" w:pos="5400"/>
              </w:tabs>
              <w:jc w:val="center"/>
              <w:rPr>
                <w:sz w:val="20"/>
              </w:rPr>
            </w:pPr>
          </w:p>
        </w:tc>
        <w:tc>
          <w:tcPr>
            <w:tcW w:w="8328" w:type="dxa"/>
          </w:tcPr>
          <w:p w:rsidR="00191A23" w:rsidRPr="0022554A" w:rsidRDefault="00191A23" w:rsidP="00191A23">
            <w:pPr>
              <w:tabs>
                <w:tab w:val="left" w:pos="5400"/>
              </w:tabs>
              <w:rPr>
                <w:sz w:val="20"/>
              </w:rPr>
            </w:pPr>
            <w:r w:rsidRPr="0022554A">
              <w:rPr>
                <w:sz w:val="20"/>
              </w:rPr>
              <w:t>(</w:t>
            </w:r>
            <w:r w:rsidRPr="0022554A">
              <w:rPr>
                <w:i/>
                <w:sz w:val="20"/>
              </w:rPr>
              <w:t>d</w:t>
            </w:r>
            <w:r w:rsidRPr="0022554A">
              <w:rPr>
                <w:sz w:val="20"/>
              </w:rPr>
              <w:t xml:space="preserve">) </w:t>
            </w:r>
            <w:r w:rsidRPr="0022554A">
              <w:rPr>
                <w:bCs/>
                <w:i/>
                <w:sz w:val="20"/>
              </w:rPr>
              <w:t>Cohort study</w:t>
            </w:r>
            <w:r w:rsidRPr="0022554A">
              <w:rPr>
                <w:sz w:val="20"/>
              </w:rPr>
              <w:t>—If applicable, explain how loss to follow-up was addressed</w:t>
            </w:r>
          </w:p>
          <w:p w:rsidR="00191A23" w:rsidRPr="0022554A" w:rsidRDefault="00191A23" w:rsidP="00191A23">
            <w:pPr>
              <w:tabs>
                <w:tab w:val="left" w:pos="5400"/>
              </w:tabs>
              <w:rPr>
                <w:sz w:val="20"/>
              </w:rPr>
            </w:pPr>
            <w:r w:rsidRPr="0022554A">
              <w:rPr>
                <w:bCs/>
                <w:i/>
                <w:sz w:val="20"/>
              </w:rPr>
              <w:t>Case-control study</w:t>
            </w:r>
            <w:r w:rsidRPr="0022554A">
              <w:rPr>
                <w:sz w:val="20"/>
              </w:rPr>
              <w:t>—If applicable, explain how matching of cases and controls was addressed</w:t>
            </w:r>
          </w:p>
          <w:p w:rsidR="00191A23" w:rsidRPr="0022554A" w:rsidRDefault="00191A23" w:rsidP="00191A23">
            <w:pPr>
              <w:tabs>
                <w:tab w:val="left" w:pos="5400"/>
              </w:tabs>
              <w:rPr>
                <w:sz w:val="20"/>
              </w:rPr>
            </w:pPr>
            <w:r>
              <w:rPr>
                <w:bCs/>
                <w:i/>
                <w:sz w:val="20"/>
              </w:rPr>
              <w:t>Cross-sectional</w:t>
            </w:r>
            <w:r w:rsidRPr="0022554A">
              <w:rPr>
                <w:bCs/>
                <w:i/>
                <w:sz w:val="20"/>
              </w:rPr>
              <w:t xml:space="preserve"> study</w:t>
            </w:r>
            <w:r w:rsidRPr="0022554A">
              <w:rPr>
                <w:sz w:val="20"/>
              </w:rPr>
              <w:t>—If applicable, describe analytical methods taking account of sampling strategy</w:t>
            </w:r>
          </w:p>
        </w:tc>
        <w:tc>
          <w:tcPr>
            <w:tcW w:w="1276" w:type="dxa"/>
          </w:tcPr>
          <w:p>
            <w:r>
              <w:t>N/A</w:t>
            </w:r>
          </w:p>
        </w:tc>
        <w:tc>
          <w:tcPr>
            <w:tcW w:w="3118" w:type="dxa"/>
          </w:tcPr>
          <w:p>
            <w:r>
              <w:t>N/A — Single-admission analytic cohort — outcome (discharge disposition) ascertained at the index encounter; no follow-up phase exists, so loss to follow-up is not applicable.</w:t>
            </w:r>
          </w:p>
        </w:tc>
      </w:tr>
      <w:tr w:rsidR="00191A23" w:rsidRPr="0022554A" w:rsidTr="00517788">
        <w:tc>
          <w:tcPr>
            <w:tcW w:w="1521" w:type="dxa"/>
            <w:vMerge/>
          </w:tcPr>
          <w:p w:rsidR="00191A23" w:rsidRPr="0022554A" w:rsidRDefault="00191A23" w:rsidP="00191A23">
            <w:pPr>
              <w:tabs>
                <w:tab w:val="left" w:pos="5400"/>
              </w:tabs>
              <w:rPr>
                <w:bCs/>
                <w:sz w:val="20"/>
              </w:rPr>
            </w:pPr>
            <w:bookmarkStart w:id="52" w:name="bold27" w:colFirst="0" w:colLast="0"/>
            <w:bookmarkStart w:id="53" w:name="italic29" w:colFirst="0" w:colLast="0"/>
            <w:bookmarkEnd w:id="50"/>
            <w:bookmarkEnd w:id="51"/>
          </w:p>
        </w:tc>
        <w:tc>
          <w:tcPr>
            <w:tcW w:w="749" w:type="dxa"/>
            <w:vMerge/>
          </w:tcPr>
          <w:p w:rsidR="00191A23" w:rsidRPr="0022554A" w:rsidRDefault="00191A23" w:rsidP="00191A23">
            <w:pPr>
              <w:tabs>
                <w:tab w:val="left" w:pos="5400"/>
              </w:tabs>
              <w:jc w:val="center"/>
              <w:rPr>
                <w:sz w:val="20"/>
              </w:rPr>
            </w:pPr>
          </w:p>
        </w:tc>
        <w:tc>
          <w:tcPr>
            <w:tcW w:w="8328" w:type="dxa"/>
          </w:tcPr>
          <w:p w:rsidR="00191A23" w:rsidRPr="0022554A" w:rsidRDefault="00191A23" w:rsidP="00191A23">
            <w:pPr>
              <w:tabs>
                <w:tab w:val="left" w:pos="5400"/>
              </w:tabs>
              <w:rPr>
                <w:sz w:val="20"/>
              </w:rPr>
            </w:pPr>
            <w:r w:rsidRPr="0022554A">
              <w:rPr>
                <w:sz w:val="20"/>
              </w:rPr>
              <w:t>(</w:t>
            </w:r>
            <w:r w:rsidRPr="0022554A">
              <w:rPr>
                <w:i/>
                <w:sz w:val="20"/>
                <w:u w:val="single"/>
              </w:rPr>
              <w:t>e</w:t>
            </w:r>
            <w:r w:rsidRPr="0022554A">
              <w:rPr>
                <w:sz w:val="20"/>
              </w:rPr>
              <w:t>) Describe any sensitivity analyses</w:t>
            </w:r>
          </w:p>
        </w:tc>
        <w:tc>
          <w:tcPr>
            <w:tcW w:w="1276" w:type="dxa"/>
          </w:tcPr>
          <w:p>
            <w:r>
              <w:t>p. 7</w:t>
            </w:r>
          </w:p>
        </w:tc>
        <w:tc>
          <w:tcPr>
            <w:tcW w:w="3118" w:type="dxa"/>
          </w:tcPr>
          <w:p>
            <w:r>
              <w:t>Methods — Subgroup and sensitivity analyses — “Prespecified subgroup analyses compared FORD-II, GTOS-II, and TRIAGES discrimination by age, sex, fracture location, mechanism of injury, calendar period, and trauma-center designation.”</w:t>
            </w:r>
          </w:p>
        </w:tc>
      </w:tr>
      <w:bookmarkEnd w:id="52"/>
      <w:bookmarkEnd w:id="53"/>
      <w:tr w:rsidR="00191A23" w:rsidRPr="0022554A" w:rsidTr="00191A23">
        <w:tc>
          <w:tcPr>
            <w:tcW w:w="14992" w:type="dxa"/>
            <w:gridSpan w:val="5"/>
          </w:tcPr>
          <w:p w:rsidR="00191A23" w:rsidRPr="0022554A" w:rsidRDefault="00191A23" w:rsidP="00191A23">
            <w:pPr>
              <w:pStyle w:val="TableSubHead"/>
              <w:tabs>
                <w:tab w:val="left" w:pos="5400"/>
              </w:tabs>
              <w:rPr>
                <w:sz w:val="20"/>
              </w:rPr>
            </w:pPr>
            <w:r w:rsidRPr="0022554A">
              <w:rPr>
                <w:sz w:val="20"/>
              </w:rPr>
              <w:t>Results</w:t>
            </w:r>
          </w:p>
        </w:tc>
      </w:tr>
      <w:tr w:rsidR="00191A23" w:rsidRPr="0022554A" w:rsidTr="00517788">
        <w:tc>
          <w:tcPr>
            <w:tcW w:w="0" w:type="auto"/>
            <w:vMerge w:val="restart"/>
          </w:tcPr>
          <w:p w:rsidR="00191A23" w:rsidRPr="0022554A" w:rsidRDefault="00191A23" w:rsidP="00191A23">
            <w:pPr>
              <w:tabs>
                <w:tab w:val="left" w:pos="5400"/>
              </w:tabs>
              <w:rPr>
                <w:bCs/>
                <w:sz w:val="20"/>
              </w:rPr>
            </w:pPr>
            <w:bookmarkStart w:id="54" w:name="bold29"/>
            <w:bookmarkStart w:id="55" w:name="italic31"/>
            <w:r w:rsidRPr="0022554A">
              <w:rPr>
                <w:bCs/>
                <w:sz w:val="20"/>
              </w:rPr>
              <w:t>Participants</w:t>
            </w:r>
            <w:bookmarkEnd w:id="54"/>
            <w:bookmarkEnd w:id="55"/>
          </w:p>
        </w:tc>
        <w:tc>
          <w:tcPr>
            <w:tcW w:w="0" w:type="auto"/>
            <w:vMerge w:val="restart"/>
          </w:tcPr>
          <w:p w:rsidR="00191A23" w:rsidRPr="0022554A" w:rsidRDefault="00191A23" w:rsidP="00191A23">
            <w:pPr>
              <w:tabs>
                <w:tab w:val="left" w:pos="5400"/>
              </w:tabs>
              <w:jc w:val="center"/>
              <w:rPr>
                <w:sz w:val="20"/>
              </w:rPr>
            </w:pPr>
            <w:r w:rsidRPr="0022554A">
              <w:rPr>
                <w:sz w:val="20"/>
              </w:rPr>
              <w:t>13</w:t>
            </w:r>
            <w:bookmarkStart w:id="56" w:name="bold30"/>
            <w:r w:rsidRPr="0022554A">
              <w:rPr>
                <w:bCs/>
                <w:sz w:val="20"/>
              </w:rPr>
              <w:t>*</w:t>
            </w:r>
            <w:bookmarkEnd w:id="56"/>
          </w:p>
        </w:tc>
        <w:tc>
          <w:tcPr>
            <w:tcW w:w="8328" w:type="dxa"/>
          </w:tcPr>
          <w:p w:rsidR="00191A23" w:rsidRPr="0022554A" w:rsidRDefault="00191A23" w:rsidP="00191A23">
            <w:pPr>
              <w:tabs>
                <w:tab w:val="left" w:pos="5400"/>
              </w:tabs>
              <w:rPr>
                <w:sz w:val="20"/>
              </w:rPr>
            </w:pPr>
            <w:r>
              <w:rPr>
                <w:sz w:val="20"/>
              </w:rPr>
              <w:t xml:space="preserve">(a) </w:t>
            </w:r>
            <w:r w:rsidRPr="0022554A">
              <w:rPr>
                <w:sz w:val="20"/>
              </w:rPr>
              <w:t>Report numbers of individuals at each stage of study—eg numbers potentially eligible, examined for eligibility, confirmed eligible, included in the study, completing follow-up, and analysed</w:t>
            </w:r>
          </w:p>
        </w:tc>
        <w:tc>
          <w:tcPr>
            <w:tcW w:w="1276" w:type="dxa"/>
          </w:tcPr>
          <w:p>
            <w:r>
              <w:t>p. 9</w:t>
            </w:r>
          </w:p>
        </w:tc>
        <w:tc>
          <w:tcPr>
            <w:tcW w:w="3118" w:type="dxa"/>
          </w:tcPr>
          <w:p>
            <w:r>
              <w:t>Results — Cohort — “From 7,327,714 NTDB encounters between 2019 and 2024, sequential filtering yielded 1,952,210 analytic encounters with adult fracture diagnoses and classifiable discharge disposition.”</w:t>
            </w:r>
          </w:p>
        </w:tc>
      </w:tr>
      <w:tr w:rsidR="00191A23" w:rsidRPr="0022554A" w:rsidTr="00517788">
        <w:tc>
          <w:tcPr>
            <w:tcW w:w="0" w:type="auto"/>
            <w:vMerge/>
          </w:tcPr>
          <w:p w:rsidR="00191A23" w:rsidRPr="0022554A" w:rsidRDefault="00191A23" w:rsidP="00191A23">
            <w:pPr>
              <w:tabs>
                <w:tab w:val="left" w:pos="5400"/>
              </w:tabs>
              <w:rPr>
                <w:bCs/>
                <w:sz w:val="20"/>
              </w:rPr>
            </w:pPr>
            <w:bookmarkStart w:id="57" w:name="bold31" w:colFirst="0" w:colLast="0"/>
            <w:bookmarkStart w:id="58" w:name="italic32" w:colFirst="0" w:colLast="0"/>
          </w:p>
        </w:tc>
        <w:tc>
          <w:tcPr>
            <w:tcW w:w="0" w:type="auto"/>
            <w:vMerge/>
          </w:tcPr>
          <w:p w:rsidR="00191A23" w:rsidRPr="0022554A" w:rsidRDefault="00191A23" w:rsidP="00191A23">
            <w:pPr>
              <w:tabs>
                <w:tab w:val="left" w:pos="5400"/>
              </w:tabs>
              <w:jc w:val="center"/>
              <w:rPr>
                <w:sz w:val="20"/>
              </w:rPr>
            </w:pPr>
          </w:p>
        </w:tc>
        <w:tc>
          <w:tcPr>
            <w:tcW w:w="8328" w:type="dxa"/>
          </w:tcPr>
          <w:p w:rsidR="00191A23" w:rsidRPr="0022554A" w:rsidRDefault="00191A23" w:rsidP="00191A23">
            <w:pPr>
              <w:tabs>
                <w:tab w:val="left" w:pos="5400"/>
              </w:tabs>
              <w:rPr>
                <w:sz w:val="20"/>
              </w:rPr>
            </w:pPr>
            <w:r>
              <w:rPr>
                <w:sz w:val="20"/>
              </w:rPr>
              <w:t xml:space="preserve">(b) </w:t>
            </w:r>
            <w:r w:rsidRPr="0022554A">
              <w:rPr>
                <w:sz w:val="20"/>
              </w:rPr>
              <w:t>Give reasons for non-participation at each stage</w:t>
            </w:r>
          </w:p>
        </w:tc>
        <w:tc>
          <w:tcPr>
            <w:tcW w:w="1276" w:type="dxa"/>
          </w:tcPr>
          <w:p>
            <w:r>
              <w:t>p. 9</w:t>
            </w:r>
          </w:p>
        </w:tc>
        <w:tc>
          <w:tcPr>
            <w:tcW w:w="3118" w:type="dxa"/>
          </w:tcPr>
          <w:p>
            <w:r>
              <w:t>Results — Cohort — “Sequential filtering yielded 1,952,210 analytic encounters with adult fracture diagnoses and classifiable discharge disposition (eFigure 1 in Supplement).”</w:t>
            </w:r>
          </w:p>
        </w:tc>
      </w:tr>
      <w:tr w:rsidR="00191A23" w:rsidRPr="0022554A" w:rsidTr="00517788">
        <w:tc>
          <w:tcPr>
            <w:tcW w:w="0" w:type="auto"/>
            <w:vMerge/>
          </w:tcPr>
          <w:p w:rsidR="00191A23" w:rsidRPr="0022554A" w:rsidRDefault="00191A23" w:rsidP="00191A23">
            <w:pPr>
              <w:tabs>
                <w:tab w:val="left" w:pos="5400"/>
              </w:tabs>
              <w:rPr>
                <w:bCs/>
                <w:sz w:val="20"/>
              </w:rPr>
            </w:pPr>
            <w:bookmarkStart w:id="59" w:name="bold32" w:colFirst="0" w:colLast="0"/>
            <w:bookmarkStart w:id="60" w:name="italic33" w:colFirst="0" w:colLast="0"/>
            <w:bookmarkEnd w:id="57"/>
            <w:bookmarkEnd w:id="58"/>
          </w:p>
        </w:tc>
        <w:tc>
          <w:tcPr>
            <w:tcW w:w="0" w:type="auto"/>
            <w:vMerge/>
          </w:tcPr>
          <w:p w:rsidR="00191A23" w:rsidRPr="0022554A" w:rsidRDefault="00191A23" w:rsidP="00191A23">
            <w:pPr>
              <w:tabs>
                <w:tab w:val="left" w:pos="5400"/>
              </w:tabs>
              <w:jc w:val="center"/>
              <w:rPr>
                <w:sz w:val="20"/>
              </w:rPr>
            </w:pPr>
          </w:p>
        </w:tc>
        <w:tc>
          <w:tcPr>
            <w:tcW w:w="8328" w:type="dxa"/>
          </w:tcPr>
          <w:p w:rsidR="00191A23" w:rsidRPr="0022554A" w:rsidRDefault="00191A23" w:rsidP="00191A23">
            <w:pPr>
              <w:tabs>
                <w:tab w:val="left" w:pos="5400"/>
              </w:tabs>
              <w:rPr>
                <w:sz w:val="20"/>
              </w:rPr>
            </w:pPr>
            <w:bookmarkStart w:id="61" w:name="OLE_LINK4"/>
            <w:r>
              <w:rPr>
                <w:sz w:val="20"/>
              </w:rPr>
              <w:t xml:space="preserve">(c) </w:t>
            </w:r>
            <w:r w:rsidRPr="0022554A">
              <w:rPr>
                <w:sz w:val="20"/>
              </w:rPr>
              <w:t>Consider use of a flow diagram</w:t>
            </w:r>
            <w:bookmarkEnd w:id="61"/>
          </w:p>
        </w:tc>
        <w:tc>
          <w:tcPr>
            <w:tcW w:w="1276" w:type="dxa"/>
          </w:tcPr>
          <w:p>
            <w:r>
              <w:t>p. 49</w:t>
            </w:r>
          </w:p>
        </w:tc>
        <w:tc>
          <w:tcPr>
            <w:tcW w:w="3118" w:type="dxa"/>
          </w:tcPr>
          <w:p>
            <w:r>
              <w:t>eFigure 1 — “eFigure 1. Study Cohort Selection. Flow diagram showing selection of adults with fracture-related trauma from the National Trauma Data Bank, 2019 to 2024.”</w:t>
            </w:r>
          </w:p>
        </w:tc>
      </w:tr>
      <w:tr w:rsidR="00191A23" w:rsidRPr="0022554A" w:rsidTr="00517788">
        <w:tc>
          <w:tcPr>
            <w:tcW w:w="0" w:type="auto"/>
            <w:vMerge w:val="restart"/>
          </w:tcPr>
          <w:p w:rsidR="00191A23" w:rsidRPr="0022554A" w:rsidRDefault="00191A23" w:rsidP="00191A23">
            <w:pPr>
              <w:tabs>
                <w:tab w:val="left" w:pos="5400"/>
              </w:tabs>
              <w:rPr>
                <w:bCs/>
                <w:sz w:val="20"/>
              </w:rPr>
            </w:pPr>
            <w:bookmarkStart w:id="62" w:name="bold33"/>
            <w:bookmarkStart w:id="63" w:name="italic34"/>
            <w:bookmarkEnd w:id="59"/>
            <w:bookmarkEnd w:id="60"/>
            <w:r w:rsidRPr="0022554A">
              <w:rPr>
                <w:bCs/>
                <w:sz w:val="20"/>
              </w:rPr>
              <w:t xml:space="preserve">Descriptive </w:t>
            </w:r>
            <w:bookmarkStart w:id="64" w:name="bold34"/>
            <w:bookmarkStart w:id="65" w:name="italic35"/>
            <w:bookmarkEnd w:id="62"/>
            <w:bookmarkEnd w:id="63"/>
            <w:r w:rsidRPr="0022554A">
              <w:rPr>
                <w:bCs/>
                <w:sz w:val="20"/>
              </w:rPr>
              <w:t>data</w:t>
            </w:r>
            <w:bookmarkEnd w:id="64"/>
            <w:bookmarkEnd w:id="65"/>
          </w:p>
        </w:tc>
        <w:tc>
          <w:tcPr>
            <w:tcW w:w="0" w:type="auto"/>
            <w:vMerge w:val="restart"/>
          </w:tcPr>
          <w:p w:rsidR="00191A23" w:rsidRPr="0022554A" w:rsidRDefault="00191A23" w:rsidP="00191A23">
            <w:pPr>
              <w:tabs>
                <w:tab w:val="left" w:pos="5400"/>
              </w:tabs>
              <w:jc w:val="center"/>
              <w:rPr>
                <w:sz w:val="20"/>
              </w:rPr>
            </w:pPr>
            <w:r w:rsidRPr="0022554A">
              <w:rPr>
                <w:sz w:val="20"/>
              </w:rPr>
              <w:t>14</w:t>
            </w:r>
            <w:bookmarkStart w:id="66" w:name="bold35"/>
            <w:r w:rsidRPr="0022554A">
              <w:rPr>
                <w:bCs/>
                <w:sz w:val="20"/>
              </w:rPr>
              <w:t>*</w:t>
            </w:r>
            <w:bookmarkEnd w:id="66"/>
          </w:p>
        </w:tc>
        <w:tc>
          <w:tcPr>
            <w:tcW w:w="8328" w:type="dxa"/>
          </w:tcPr>
          <w:p w:rsidR="00191A23" w:rsidRPr="0022554A" w:rsidRDefault="00191A23" w:rsidP="00191A23">
            <w:pPr>
              <w:tabs>
                <w:tab w:val="left" w:pos="5400"/>
              </w:tabs>
              <w:rPr>
                <w:sz w:val="20"/>
              </w:rPr>
            </w:pPr>
            <w:r>
              <w:rPr>
                <w:sz w:val="20"/>
              </w:rPr>
              <w:t xml:space="preserve">(a) </w:t>
            </w:r>
            <w:r w:rsidRPr="0022554A">
              <w:rPr>
                <w:sz w:val="20"/>
              </w:rPr>
              <w:t>Give characteristics of study participants (eg demographic, clinical, social) and information on exposures and potential confounders</w:t>
            </w:r>
          </w:p>
        </w:tc>
        <w:tc>
          <w:tcPr>
            <w:tcW w:w="1276" w:type="dxa"/>
          </w:tcPr>
          <w:p>
            <w:r>
              <w:t>p. 24</w:t>
            </w:r>
          </w:p>
        </w:tc>
        <w:tc>
          <w:tcPr>
            <w:tcW w:w="3118" w:type="dxa"/>
          </w:tcPr>
          <w:p>
            <w:r>
              <w:t>Table 1 — “Table 1. Baseline Characteristics of the Derivation and Held-Out Validation Cohorts.”</w:t>
            </w:r>
          </w:p>
        </w:tc>
      </w:tr>
      <w:tr w:rsidR="00191A23" w:rsidRPr="0022554A" w:rsidTr="00517788">
        <w:tc>
          <w:tcPr>
            <w:tcW w:w="0" w:type="auto"/>
            <w:vMerge/>
          </w:tcPr>
          <w:p w:rsidR="00191A23" w:rsidRPr="0022554A" w:rsidRDefault="00191A23" w:rsidP="00191A23">
            <w:pPr>
              <w:tabs>
                <w:tab w:val="left" w:pos="5400"/>
              </w:tabs>
              <w:rPr>
                <w:bCs/>
                <w:sz w:val="20"/>
              </w:rPr>
            </w:pPr>
            <w:bookmarkStart w:id="67" w:name="bold36" w:colFirst="0" w:colLast="0"/>
            <w:bookmarkStart w:id="68" w:name="italic36" w:colFirst="0" w:colLast="0"/>
          </w:p>
        </w:tc>
        <w:tc>
          <w:tcPr>
            <w:tcW w:w="0" w:type="auto"/>
            <w:vMerge/>
          </w:tcPr>
          <w:p w:rsidR="00191A23" w:rsidRPr="0022554A" w:rsidRDefault="00191A23" w:rsidP="00191A23">
            <w:pPr>
              <w:tabs>
                <w:tab w:val="left" w:pos="5400"/>
              </w:tabs>
              <w:jc w:val="center"/>
              <w:rPr>
                <w:sz w:val="20"/>
              </w:rPr>
            </w:pPr>
          </w:p>
        </w:tc>
        <w:tc>
          <w:tcPr>
            <w:tcW w:w="8328" w:type="dxa"/>
          </w:tcPr>
          <w:p w:rsidR="00191A23" w:rsidRPr="0022554A" w:rsidRDefault="00191A23" w:rsidP="00191A23">
            <w:pPr>
              <w:tabs>
                <w:tab w:val="left" w:pos="5400"/>
              </w:tabs>
              <w:rPr>
                <w:sz w:val="20"/>
              </w:rPr>
            </w:pPr>
            <w:r>
              <w:rPr>
                <w:sz w:val="20"/>
              </w:rPr>
              <w:t xml:space="preserve">(b) </w:t>
            </w:r>
            <w:r w:rsidRPr="0022554A">
              <w:rPr>
                <w:sz w:val="20"/>
              </w:rPr>
              <w:t>Indicate number of participants with missing data for each variable of interest</w:t>
            </w:r>
          </w:p>
        </w:tc>
        <w:tc>
          <w:tcPr>
            <w:tcW w:w="1276" w:type="dxa"/>
          </w:tcPr>
          <w:p>
            <w:r>
              <w:t>p. 41</w:t>
            </w:r>
          </w:p>
        </w:tc>
        <w:tc>
          <w:tcPr>
            <w:tcW w:w="3118" w:type="dxa"/>
          </w:tcPr>
          <w:p>
            <w:r>
              <w:t>eTable 6 — “eTable 6. Per-predictor missingness rates (derivation and held-out validation cohorts).”</w:t>
            </w:r>
          </w:p>
        </w:tc>
      </w:tr>
      <w:tr w:rsidR="00191A23" w:rsidRPr="0022554A" w:rsidTr="00517788">
        <w:tc>
          <w:tcPr>
            <w:tcW w:w="0" w:type="auto"/>
            <w:vMerge/>
          </w:tcPr>
          <w:p w:rsidR="00191A23" w:rsidRPr="0022554A" w:rsidRDefault="00191A23" w:rsidP="00191A23">
            <w:pPr>
              <w:tabs>
                <w:tab w:val="left" w:pos="5400"/>
              </w:tabs>
              <w:rPr>
                <w:bCs/>
                <w:sz w:val="20"/>
              </w:rPr>
            </w:pPr>
            <w:bookmarkStart w:id="69" w:name="bold37" w:colFirst="0" w:colLast="0"/>
            <w:bookmarkStart w:id="70" w:name="italic37" w:colFirst="0" w:colLast="0"/>
            <w:bookmarkEnd w:id="67"/>
            <w:bookmarkEnd w:id="68"/>
          </w:p>
        </w:tc>
        <w:tc>
          <w:tcPr>
            <w:tcW w:w="0" w:type="auto"/>
            <w:vMerge/>
          </w:tcPr>
          <w:p w:rsidR="00191A23" w:rsidRPr="0022554A" w:rsidRDefault="00191A23" w:rsidP="00191A23">
            <w:pPr>
              <w:tabs>
                <w:tab w:val="left" w:pos="5400"/>
              </w:tabs>
              <w:jc w:val="center"/>
              <w:rPr>
                <w:sz w:val="20"/>
              </w:rPr>
            </w:pPr>
          </w:p>
        </w:tc>
        <w:tc>
          <w:tcPr>
            <w:tcW w:w="8328" w:type="dxa"/>
          </w:tcPr>
          <w:p w:rsidR="00191A23" w:rsidRPr="0022554A" w:rsidRDefault="00191A23" w:rsidP="00191A23">
            <w:pPr>
              <w:tabs>
                <w:tab w:val="left" w:pos="5400"/>
              </w:tabs>
              <w:rPr>
                <w:sz w:val="20"/>
              </w:rPr>
            </w:pPr>
            <w:r>
              <w:rPr>
                <w:sz w:val="20"/>
              </w:rPr>
              <w:t xml:space="preserve">(c) </w:t>
            </w:r>
            <w:r w:rsidRPr="0022554A">
              <w:rPr>
                <w:i/>
                <w:sz w:val="20"/>
              </w:rPr>
              <w:t>Cohort study</w:t>
            </w:r>
            <w:r w:rsidRPr="0022554A">
              <w:rPr>
                <w:sz w:val="20"/>
              </w:rPr>
              <w:t>—Summarise follow-up time (eg, average and total amount)</w:t>
            </w:r>
          </w:p>
        </w:tc>
        <w:tc>
          <w:tcPr>
            <w:tcW w:w="1276" w:type="dxa"/>
          </w:tcPr>
          <w:p>
            <w:r>
              <w:t>N/A</w:t>
            </w:r>
          </w:p>
        </w:tc>
        <w:tc>
          <w:tcPr>
            <w:tcW w:w="3118" w:type="dxa"/>
          </w:tcPr>
          <w:p>
            <w:r>
              <w:t>N/A — Single-admission analytic cohort — outcome ascertained at the index trauma encounter; there is no post-discharge follow-up interval to summarise.</w:t>
            </w:r>
          </w:p>
        </w:tc>
      </w:tr>
      <w:tr w:rsidR="00191A23" w:rsidRPr="0022554A" w:rsidTr="00517788">
        <w:trPr>
          <w:trHeight w:val="295"/>
        </w:trPr>
        <w:tc>
          <w:tcPr>
            <w:tcW w:w="0" w:type="auto"/>
            <w:vMerge w:val="restart"/>
          </w:tcPr>
          <w:p w:rsidR="00191A23" w:rsidRPr="0022554A" w:rsidRDefault="00191A23" w:rsidP="00191A23">
            <w:pPr>
              <w:tabs>
                <w:tab w:val="left" w:pos="5400"/>
              </w:tabs>
              <w:rPr>
                <w:bCs/>
                <w:sz w:val="20"/>
              </w:rPr>
            </w:pPr>
            <w:bookmarkStart w:id="71" w:name="bold38" w:colFirst="0" w:colLast="0"/>
            <w:bookmarkStart w:id="72" w:name="italic38" w:colFirst="0" w:colLast="0"/>
            <w:bookmarkEnd w:id="69"/>
            <w:bookmarkEnd w:id="70"/>
            <w:r w:rsidRPr="0022554A">
              <w:rPr>
                <w:bCs/>
                <w:sz w:val="20"/>
              </w:rPr>
              <w:t>Outcome data</w:t>
            </w:r>
          </w:p>
        </w:tc>
        <w:tc>
          <w:tcPr>
            <w:tcW w:w="0" w:type="auto"/>
            <w:vMerge w:val="restart"/>
          </w:tcPr>
          <w:p w:rsidR="00191A23" w:rsidRPr="0022554A" w:rsidRDefault="00191A23" w:rsidP="00191A23">
            <w:pPr>
              <w:tabs>
                <w:tab w:val="left" w:pos="5400"/>
              </w:tabs>
              <w:jc w:val="center"/>
              <w:rPr>
                <w:sz w:val="20"/>
              </w:rPr>
            </w:pPr>
            <w:r w:rsidRPr="0022554A">
              <w:rPr>
                <w:sz w:val="20"/>
              </w:rPr>
              <w:t>15</w:t>
            </w:r>
            <w:bookmarkStart w:id="73" w:name="bold39"/>
            <w:r w:rsidRPr="0022554A">
              <w:rPr>
                <w:bCs/>
                <w:sz w:val="20"/>
              </w:rPr>
              <w:t>*</w:t>
            </w:r>
            <w:bookmarkEnd w:id="73"/>
          </w:p>
        </w:tc>
        <w:tc>
          <w:tcPr>
            <w:tcW w:w="8328" w:type="dxa"/>
          </w:tcPr>
          <w:p w:rsidR="00191A23" w:rsidRPr="0022554A" w:rsidRDefault="00191A23" w:rsidP="00191A23">
            <w:pPr>
              <w:tabs>
                <w:tab w:val="left" w:pos="5400"/>
              </w:tabs>
              <w:rPr>
                <w:sz w:val="20"/>
              </w:rPr>
            </w:pPr>
            <w:r w:rsidRPr="0022554A">
              <w:rPr>
                <w:i/>
                <w:sz w:val="20"/>
              </w:rPr>
              <w:t>Cohort study</w:t>
            </w:r>
            <w:r w:rsidRPr="0022554A">
              <w:rPr>
                <w:sz w:val="20"/>
              </w:rPr>
              <w:t>—Report numbers of outcome events or summary measures over time</w:t>
            </w:r>
          </w:p>
        </w:tc>
        <w:tc>
          <w:tcPr>
            <w:tcW w:w="1276" w:type="dxa"/>
          </w:tcPr>
          <w:p>
            <w:r>
              <w:t>p. 9</w:t>
            </w:r>
          </w:p>
        </w:tc>
        <w:tc>
          <w:tcPr>
            <w:tcW w:w="3118" w:type="dxa"/>
          </w:tcPr>
          <w:p>
            <w:r>
              <w:t>Results — Cohort — “The validation cohort included 650,737 patients, of whom 259,827 experienced non-home discharge.”</w:t>
            </w:r>
          </w:p>
        </w:tc>
      </w:tr>
      <w:tr w:rsidR="00191A23" w:rsidRPr="0022554A" w:rsidTr="00517788">
        <w:trPr>
          <w:trHeight w:val="294"/>
        </w:trPr>
        <w:tc>
          <w:tcPr>
            <w:tcW w:w="0" w:type="auto"/>
            <w:vMerge/>
          </w:tcPr>
          <w:p w:rsidR="00191A23" w:rsidRPr="0022554A" w:rsidRDefault="00191A23" w:rsidP="00191A23">
            <w:pPr>
              <w:tabs>
                <w:tab w:val="left" w:pos="5400"/>
              </w:tabs>
              <w:rPr>
                <w:bCs/>
                <w:sz w:val="20"/>
              </w:rPr>
            </w:pPr>
          </w:p>
        </w:tc>
        <w:tc>
          <w:tcPr>
            <w:tcW w:w="0" w:type="auto"/>
            <w:vMerge/>
          </w:tcPr>
          <w:p w:rsidR="00191A23" w:rsidRPr="0022554A" w:rsidRDefault="00191A23" w:rsidP="00191A23">
            <w:pPr>
              <w:tabs>
                <w:tab w:val="left" w:pos="5400"/>
              </w:tabs>
              <w:jc w:val="center"/>
              <w:rPr>
                <w:sz w:val="20"/>
              </w:rPr>
            </w:pPr>
          </w:p>
        </w:tc>
        <w:tc>
          <w:tcPr>
            <w:tcW w:w="8328" w:type="dxa"/>
          </w:tcPr>
          <w:p w:rsidR="00191A23" w:rsidRPr="0022554A" w:rsidRDefault="00191A23" w:rsidP="00191A23">
            <w:pPr>
              <w:tabs>
                <w:tab w:val="left" w:pos="5400"/>
              </w:tabs>
              <w:rPr>
                <w:i/>
                <w:sz w:val="20"/>
              </w:rPr>
            </w:pPr>
            <w:r w:rsidRPr="0022554A">
              <w:rPr>
                <w:i/>
                <w:sz w:val="20"/>
              </w:rPr>
              <w:t>Case-control study—</w:t>
            </w:r>
            <w:r w:rsidRPr="0022554A">
              <w:rPr>
                <w:sz w:val="20"/>
              </w:rPr>
              <w:t>Report numbers in each exposure category, or summary measures of exposure</w:t>
            </w:r>
          </w:p>
        </w:tc>
        <w:tc>
          <w:tcPr>
            <w:tcW w:w="1276" w:type="dxa"/>
          </w:tcPr>
          <w:p w:rsidR="00191A23" w:rsidRPr="0022554A" w:rsidRDefault="00191A23" w:rsidP="00191A23">
            <w:pPr>
              <w:tabs>
                <w:tab w:val="left" w:pos="5400"/>
              </w:tabs>
              <w:rPr>
                <w:i/>
                <w:sz w:val="20"/>
              </w:rPr>
            </w:pPr>
          </w:p>
        </w:tc>
        <w:tc>
          <w:tcPr>
            <w:tcW w:w="3118" w:type="dxa"/>
          </w:tcPr>
          <w:p w:rsidR="00191A23" w:rsidRPr="0022554A" w:rsidRDefault="00191A23" w:rsidP="00191A23">
            <w:pPr>
              <w:tabs>
                <w:tab w:val="left" w:pos="5400"/>
              </w:tabs>
              <w:rPr>
                <w:i/>
                <w:sz w:val="20"/>
              </w:rPr>
            </w:pPr>
          </w:p>
        </w:tc>
      </w:tr>
      <w:tr w:rsidR="00191A23" w:rsidRPr="0022554A" w:rsidTr="00517788">
        <w:trPr>
          <w:trHeight w:val="294"/>
        </w:trPr>
        <w:tc>
          <w:tcPr>
            <w:tcW w:w="0" w:type="auto"/>
            <w:vMerge/>
          </w:tcPr>
          <w:p w:rsidR="00191A23" w:rsidRPr="0022554A" w:rsidRDefault="00191A23" w:rsidP="00191A23">
            <w:pPr>
              <w:tabs>
                <w:tab w:val="left" w:pos="5400"/>
              </w:tabs>
              <w:rPr>
                <w:bCs/>
                <w:sz w:val="20"/>
              </w:rPr>
            </w:pPr>
          </w:p>
        </w:tc>
        <w:tc>
          <w:tcPr>
            <w:tcW w:w="0" w:type="auto"/>
            <w:vMerge/>
          </w:tcPr>
          <w:p w:rsidR="00191A23" w:rsidRPr="0022554A" w:rsidRDefault="00191A23" w:rsidP="00191A23">
            <w:pPr>
              <w:tabs>
                <w:tab w:val="left" w:pos="5400"/>
              </w:tabs>
              <w:jc w:val="center"/>
              <w:rPr>
                <w:sz w:val="20"/>
              </w:rPr>
            </w:pPr>
          </w:p>
        </w:tc>
        <w:tc>
          <w:tcPr>
            <w:tcW w:w="8328" w:type="dxa"/>
          </w:tcPr>
          <w:p w:rsidR="00191A23" w:rsidRPr="0022554A" w:rsidRDefault="00191A23" w:rsidP="00191A23">
            <w:pPr>
              <w:tabs>
                <w:tab w:val="left" w:pos="5400"/>
              </w:tabs>
              <w:rPr>
                <w:i/>
                <w:sz w:val="20"/>
              </w:rPr>
            </w:pPr>
            <w:r>
              <w:rPr>
                <w:i/>
                <w:sz w:val="20"/>
              </w:rPr>
              <w:t>Cross-sectional</w:t>
            </w:r>
            <w:r w:rsidRPr="0022554A">
              <w:rPr>
                <w:i/>
                <w:sz w:val="20"/>
              </w:rPr>
              <w:t xml:space="preserve"> study—</w:t>
            </w:r>
            <w:r w:rsidRPr="0022554A">
              <w:rPr>
                <w:sz w:val="20"/>
              </w:rPr>
              <w:t>Report numbers of outcome events or summary measures</w:t>
            </w:r>
          </w:p>
        </w:tc>
        <w:tc>
          <w:tcPr>
            <w:tcW w:w="1276" w:type="dxa"/>
          </w:tcPr>
          <w:p w:rsidR="00191A23" w:rsidRDefault="00191A23" w:rsidP="00191A23">
            <w:pPr>
              <w:tabs>
                <w:tab w:val="left" w:pos="5400"/>
              </w:tabs>
              <w:rPr>
                <w:i/>
                <w:sz w:val="20"/>
              </w:rPr>
            </w:pPr>
          </w:p>
        </w:tc>
        <w:tc>
          <w:tcPr>
            <w:tcW w:w="3118" w:type="dxa"/>
          </w:tcPr>
          <w:p w:rsidR="00191A23" w:rsidRDefault="00191A23" w:rsidP="00191A23">
            <w:pPr>
              <w:tabs>
                <w:tab w:val="left" w:pos="5400"/>
              </w:tabs>
              <w:rPr>
                <w:i/>
                <w:sz w:val="20"/>
              </w:rPr>
            </w:pPr>
          </w:p>
        </w:tc>
      </w:tr>
      <w:tr w:rsidR="00191A23" w:rsidRPr="0022554A" w:rsidTr="00517788">
        <w:tc>
          <w:tcPr>
            <w:tcW w:w="0" w:type="auto"/>
            <w:vMerge w:val="restart"/>
          </w:tcPr>
          <w:p w:rsidR="00191A23" w:rsidRPr="0022554A" w:rsidRDefault="00191A23" w:rsidP="00191A23">
            <w:pPr>
              <w:tabs>
                <w:tab w:val="left" w:pos="5400"/>
              </w:tabs>
              <w:rPr>
                <w:bCs/>
                <w:sz w:val="20"/>
              </w:rPr>
            </w:pPr>
            <w:bookmarkStart w:id="74" w:name="italic40" w:colFirst="0" w:colLast="0"/>
            <w:bookmarkStart w:id="75" w:name="bold41" w:colFirst="0" w:colLast="0"/>
            <w:bookmarkEnd w:id="71"/>
            <w:bookmarkEnd w:id="72"/>
            <w:r w:rsidRPr="0022554A">
              <w:rPr>
                <w:bCs/>
                <w:sz w:val="20"/>
              </w:rPr>
              <w:t>Main results</w:t>
            </w:r>
          </w:p>
        </w:tc>
        <w:tc>
          <w:tcPr>
            <w:tcW w:w="0" w:type="auto"/>
            <w:vMerge w:val="restart"/>
          </w:tcPr>
          <w:p w:rsidR="00191A23" w:rsidRPr="0022554A" w:rsidRDefault="00191A23" w:rsidP="00191A23">
            <w:pPr>
              <w:tabs>
                <w:tab w:val="left" w:pos="5400"/>
              </w:tabs>
              <w:jc w:val="center"/>
              <w:rPr>
                <w:sz w:val="20"/>
              </w:rPr>
            </w:pPr>
            <w:r w:rsidRPr="0022554A">
              <w:rPr>
                <w:sz w:val="20"/>
              </w:rPr>
              <w:t>16</w:t>
            </w:r>
          </w:p>
        </w:tc>
        <w:tc>
          <w:tcPr>
            <w:tcW w:w="8328" w:type="dxa"/>
          </w:tcPr>
          <w:p w:rsidR="00191A23" w:rsidRPr="006149D3" w:rsidRDefault="00191A23" w:rsidP="00191A23">
            <w:pPr>
              <w:tabs>
                <w:tab w:val="left" w:pos="5400"/>
              </w:tabs>
              <w:rPr>
                <w:sz w:val="20"/>
              </w:rPr>
            </w:pPr>
            <w:r w:rsidRPr="0022554A">
              <w:rPr>
                <w:sz w:val="20"/>
              </w:rPr>
              <w:t>(</w:t>
            </w:r>
            <w:r w:rsidRPr="0022554A">
              <w:rPr>
                <w:i/>
                <w:sz w:val="20"/>
              </w:rPr>
              <w:t>a</w:t>
            </w:r>
            <w:r w:rsidRPr="0022554A">
              <w:rPr>
                <w:sz w:val="20"/>
              </w:rPr>
              <w:t xml:space="preserve">) </w:t>
            </w:r>
            <w:r w:rsidRPr="006149D3">
              <w:rPr>
                <w:sz w:val="20"/>
              </w:rPr>
              <w:t>Give unadjusted estimates and, if applicable, confounder-adjusted estimates and their precision (eg, 95% confidence interval). Make clear which confounders were adjusted for and why they were included</w:t>
            </w:r>
          </w:p>
        </w:tc>
        <w:tc>
          <w:tcPr>
            <w:tcW w:w="1276" w:type="dxa"/>
          </w:tcPr>
          <w:p>
            <w:r>
              <w:t>p. 10</w:t>
            </w:r>
          </w:p>
        </w:tc>
        <w:tc>
          <w:tcPr>
            <w:tcW w:w="3118" w:type="dxa"/>
          </w:tcPr>
          <w:p>
            <w:r>
              <w:t>Results — Discrimination and clinical utility — “FORD-II demonstrated strong discrimination, with an AUROC of 0.8285 (95% CI, 0.8275-0.8296). This exceeded FORD-I (AUROC, 0.7749) and GTOS-II (AUROC, 0.7940).”</w:t>
            </w:r>
          </w:p>
        </w:tc>
      </w:tr>
      <w:tr w:rsidR="00191A23" w:rsidRPr="0022554A" w:rsidTr="00517788">
        <w:tc>
          <w:tcPr>
            <w:tcW w:w="0" w:type="auto"/>
            <w:vMerge/>
          </w:tcPr>
          <w:p w:rsidR="00191A23" w:rsidRPr="0022554A" w:rsidRDefault="00191A23" w:rsidP="00191A23">
            <w:pPr>
              <w:tabs>
                <w:tab w:val="left" w:pos="5400"/>
              </w:tabs>
              <w:rPr>
                <w:bCs/>
                <w:sz w:val="20"/>
              </w:rPr>
            </w:pPr>
            <w:bookmarkStart w:id="76" w:name="italic41" w:colFirst="0" w:colLast="0"/>
            <w:bookmarkStart w:id="77" w:name="bold42" w:colFirst="0" w:colLast="0"/>
            <w:bookmarkEnd w:id="74"/>
            <w:bookmarkEnd w:id="75"/>
          </w:p>
        </w:tc>
        <w:tc>
          <w:tcPr>
            <w:tcW w:w="0" w:type="auto"/>
            <w:vMerge/>
          </w:tcPr>
          <w:p w:rsidR="00191A23" w:rsidRPr="0022554A" w:rsidRDefault="00191A23" w:rsidP="00191A23">
            <w:pPr>
              <w:tabs>
                <w:tab w:val="left" w:pos="5400"/>
              </w:tabs>
              <w:jc w:val="center"/>
              <w:rPr>
                <w:sz w:val="20"/>
              </w:rPr>
            </w:pPr>
          </w:p>
        </w:tc>
        <w:tc>
          <w:tcPr>
            <w:tcW w:w="8328" w:type="dxa"/>
          </w:tcPr>
          <w:p w:rsidR="00191A23" w:rsidRPr="006149D3" w:rsidRDefault="00191A23" w:rsidP="00191A23">
            <w:pPr>
              <w:tabs>
                <w:tab w:val="left" w:pos="5400"/>
              </w:tabs>
              <w:rPr>
                <w:sz w:val="20"/>
              </w:rPr>
            </w:pPr>
            <w:r w:rsidRPr="0022554A">
              <w:rPr>
                <w:sz w:val="20"/>
              </w:rPr>
              <w:t>(</w:t>
            </w:r>
            <w:r w:rsidRPr="0022554A">
              <w:rPr>
                <w:i/>
                <w:sz w:val="20"/>
              </w:rPr>
              <w:t>b</w:t>
            </w:r>
            <w:r w:rsidRPr="0022554A">
              <w:rPr>
                <w:sz w:val="20"/>
              </w:rPr>
              <w:t xml:space="preserve">) </w:t>
            </w:r>
            <w:r w:rsidRPr="006149D3">
              <w:rPr>
                <w:sz w:val="20"/>
              </w:rPr>
              <w:t>Report category boundaries when continuous variables were categorized</w:t>
            </w:r>
          </w:p>
        </w:tc>
        <w:tc>
          <w:tcPr>
            <w:tcW w:w="1276" w:type="dxa"/>
          </w:tcPr>
          <w:p>
            <w:r>
              <w:t>p. 10</w:t>
            </w:r>
          </w:p>
        </w:tc>
        <w:tc>
          <w:tcPr>
            <w:tcW w:w="3118" w:type="dxa"/>
          </w:tcPr>
          <w:p>
            <w:r>
              <w:t>Results — Risk stratification — “Low-risk group, defined by 0 to 2 points; low-moderate-risk group, defined by 3 to 5 points.”</w:t>
            </w:r>
          </w:p>
        </w:tc>
      </w:tr>
      <w:tr w:rsidR="00191A23" w:rsidRPr="0022554A" w:rsidTr="00517788">
        <w:tc>
          <w:tcPr>
            <w:tcW w:w="0" w:type="auto"/>
            <w:vMerge/>
          </w:tcPr>
          <w:p w:rsidR="00191A23" w:rsidRPr="0022554A" w:rsidRDefault="00191A23" w:rsidP="00191A23">
            <w:pPr>
              <w:tabs>
                <w:tab w:val="left" w:pos="5400"/>
              </w:tabs>
              <w:rPr>
                <w:bCs/>
                <w:sz w:val="20"/>
              </w:rPr>
            </w:pPr>
            <w:bookmarkStart w:id="78" w:name="italic42" w:colFirst="0" w:colLast="0"/>
            <w:bookmarkStart w:id="79" w:name="bold43" w:colFirst="0" w:colLast="0"/>
            <w:bookmarkEnd w:id="76"/>
            <w:bookmarkEnd w:id="77"/>
          </w:p>
        </w:tc>
        <w:tc>
          <w:tcPr>
            <w:tcW w:w="0" w:type="auto"/>
            <w:vMerge/>
          </w:tcPr>
          <w:p w:rsidR="00191A23" w:rsidRPr="0022554A" w:rsidRDefault="00191A23" w:rsidP="00191A23">
            <w:pPr>
              <w:tabs>
                <w:tab w:val="left" w:pos="5400"/>
              </w:tabs>
              <w:jc w:val="center"/>
              <w:rPr>
                <w:sz w:val="20"/>
              </w:rPr>
            </w:pPr>
          </w:p>
        </w:tc>
        <w:tc>
          <w:tcPr>
            <w:tcW w:w="8328" w:type="dxa"/>
          </w:tcPr>
          <w:p w:rsidR="00191A23" w:rsidRPr="006149D3" w:rsidRDefault="00191A23" w:rsidP="00191A23">
            <w:pPr>
              <w:tabs>
                <w:tab w:val="left" w:pos="5400"/>
              </w:tabs>
              <w:rPr>
                <w:sz w:val="20"/>
              </w:rPr>
            </w:pPr>
            <w:r w:rsidRPr="0022554A">
              <w:rPr>
                <w:sz w:val="20"/>
              </w:rPr>
              <w:t>(</w:t>
            </w:r>
            <w:r w:rsidRPr="0022554A">
              <w:rPr>
                <w:i/>
                <w:sz w:val="20"/>
              </w:rPr>
              <w:t>c</w:t>
            </w:r>
            <w:r w:rsidRPr="0022554A">
              <w:rPr>
                <w:sz w:val="20"/>
              </w:rPr>
              <w:t xml:space="preserve">) </w:t>
            </w:r>
            <w:r w:rsidRPr="006149D3">
              <w:rPr>
                <w:sz w:val="20"/>
              </w:rPr>
              <w:t>If relevant, consider translating estimates of relative risk into absolute risk for a meaningful time period</w:t>
            </w:r>
          </w:p>
        </w:tc>
        <w:tc>
          <w:tcPr>
            <w:tcW w:w="1276" w:type="dxa"/>
          </w:tcPr>
          <w:p>
            <w:r>
              <w:t>p. 10</w:t>
            </w:r>
          </w:p>
        </w:tc>
        <w:tc>
          <w:tcPr>
            <w:tcW w:w="3118" w:type="dxa"/>
          </w:tcPr>
          <w:p>
            <w:r>
              <w:t>Results — Risk stratification — “Non-home discharge rates increased stepwise from 7.29% in the low-risk group to 33.54% in the low-moderate-risk group, 63.80% in the moderate-high-risk group.”</w:t>
            </w:r>
          </w:p>
        </w:tc>
      </w:tr>
    </w:tbl>
    <w:p w:rsidR="00191A23" w:rsidRDefault="00191A23">
      <w:bookmarkStart w:id="80" w:name="italic43"/>
      <w:bookmarkStart w:id="81" w:name="bold44"/>
      <w:bookmarkEnd w:id="78"/>
      <w:bookmarkEnd w:id="79"/>
      <w:r w:rsidRPr="004A32C8">
        <w:rPr>
          <w:sz w:val="16"/>
          <w:szCs w:val="16"/>
        </w:rPr>
        <w:t>Continued on next page</w:t>
      </w:r>
      <w:r>
        <w:t xml:space="preserve"> </w:t>
      </w:r>
      <w:r>
        <w:br w:type="page"/>
      </w:r>
    </w:p>
    <w:tbl>
      <w:tblPr>
        <w:tblW w:w="14992" w:type="dxa"/>
        <w:tblBorders>
          <w:top w:val="single" w:sz="4" w:space="0" w:color="auto"/>
          <w:bottom w:val="single" w:sz="4" w:space="0" w:color="auto"/>
          <w:insideH w:val="single" w:sz="4" w:space="0" w:color="auto"/>
        </w:tblBorders>
        <w:tblLook w:val="0000" w:firstRow="0" w:lastRow="0" w:firstColumn="0" w:lastColumn="0" w:noHBand="0" w:noVBand="0"/>
      </w:tblPr>
      <w:tblGrid>
        <w:gridCol w:w="1495"/>
        <w:gridCol w:w="416"/>
        <w:gridCol w:w="8687"/>
        <w:gridCol w:w="1265"/>
        <w:gridCol w:w="3129"/>
      </w:tblGrid>
      <w:tr w:rsidR="00191A23" w:rsidRPr="0022554A" w:rsidTr="00517788">
        <w:tc>
          <w:tcPr>
            <w:tcW w:w="0" w:type="auto"/>
          </w:tcPr>
          <w:p w:rsidR="00191A23" w:rsidRPr="0022554A" w:rsidRDefault="00191A23" w:rsidP="00191A23">
            <w:pPr>
              <w:tabs>
                <w:tab w:val="left" w:pos="5400"/>
              </w:tabs>
              <w:rPr>
                <w:bCs/>
                <w:sz w:val="20"/>
              </w:rPr>
            </w:pPr>
            <w:r w:rsidRPr="0022554A">
              <w:rPr>
                <w:bCs/>
                <w:sz w:val="20"/>
              </w:rPr>
              <w:lastRenderedPageBreak/>
              <w:t>Other analyses</w:t>
            </w:r>
            <w:bookmarkEnd w:id="80"/>
            <w:bookmarkEnd w:id="81"/>
          </w:p>
        </w:tc>
        <w:tc>
          <w:tcPr>
            <w:tcW w:w="0" w:type="auto"/>
          </w:tcPr>
          <w:p w:rsidR="00191A23" w:rsidRPr="0022554A" w:rsidRDefault="00191A23" w:rsidP="00191A23">
            <w:pPr>
              <w:tabs>
                <w:tab w:val="left" w:pos="5400"/>
              </w:tabs>
              <w:jc w:val="center"/>
              <w:rPr>
                <w:sz w:val="20"/>
              </w:rPr>
            </w:pPr>
            <w:r w:rsidRPr="0022554A">
              <w:rPr>
                <w:sz w:val="20"/>
              </w:rPr>
              <w:t>17</w:t>
            </w:r>
          </w:p>
        </w:tc>
        <w:tc>
          <w:tcPr>
            <w:tcW w:w="8687" w:type="dxa"/>
          </w:tcPr>
          <w:p w:rsidR="00191A23" w:rsidRPr="0022554A" w:rsidRDefault="00191A23" w:rsidP="00191A23">
            <w:pPr>
              <w:tabs>
                <w:tab w:val="left" w:pos="5400"/>
              </w:tabs>
              <w:rPr>
                <w:sz w:val="20"/>
              </w:rPr>
            </w:pPr>
            <w:r w:rsidRPr="0022554A">
              <w:rPr>
                <w:sz w:val="20"/>
              </w:rPr>
              <w:t>Report other analyses done—eg analyses of subgroups and interactions, and sensitivity analyses</w:t>
            </w:r>
          </w:p>
        </w:tc>
        <w:tc>
          <w:tcPr>
            <w:tcW w:w="1265" w:type="dxa"/>
          </w:tcPr>
          <w:p>
            <w:r>
              <w:t>p. 10</w:t>
            </w:r>
          </w:p>
        </w:tc>
        <w:tc>
          <w:tcPr>
            <w:tcW w:w="3129" w:type="dxa"/>
          </w:tcPr>
          <w:p>
            <w:r>
              <w:t>Results — Subgroup and sensitivity analyses — “FORD-II performance was stable across all prespecified demographic, injury-location, mechanism, temporal, and trauma-center strata, with stratum AUROCs ranging from 0.6935 to 0.8733.”</w:t>
            </w:r>
          </w:p>
        </w:tc>
      </w:tr>
      <w:tr w:rsidR="00976EE1" w:rsidRPr="0022554A" w:rsidTr="00191A23">
        <w:tc>
          <w:tcPr>
            <w:tcW w:w="14992" w:type="dxa"/>
            <w:gridSpan w:val="5"/>
          </w:tcPr>
          <w:p w:rsidR="00976EE1" w:rsidRPr="0022554A" w:rsidRDefault="00976EE1" w:rsidP="00191A23">
            <w:pPr>
              <w:pStyle w:val="TableSubHead"/>
              <w:tabs>
                <w:tab w:val="left" w:pos="5400"/>
              </w:tabs>
              <w:rPr>
                <w:sz w:val="20"/>
              </w:rPr>
            </w:pPr>
            <w:bookmarkStart w:id="82" w:name="italic44"/>
            <w:bookmarkStart w:id="83" w:name="bold45"/>
            <w:r w:rsidRPr="0022554A">
              <w:rPr>
                <w:sz w:val="20"/>
              </w:rPr>
              <w:t>Discussion</w:t>
            </w:r>
            <w:bookmarkEnd w:id="82"/>
            <w:bookmarkEnd w:id="83"/>
          </w:p>
        </w:tc>
      </w:tr>
      <w:tr w:rsidR="00191A23" w:rsidRPr="0022554A" w:rsidTr="00517788">
        <w:tc>
          <w:tcPr>
            <w:tcW w:w="0" w:type="auto"/>
          </w:tcPr>
          <w:p w:rsidR="00191A23" w:rsidRPr="0022554A" w:rsidRDefault="00191A23" w:rsidP="00191A23">
            <w:pPr>
              <w:tabs>
                <w:tab w:val="left" w:pos="5400"/>
              </w:tabs>
              <w:rPr>
                <w:bCs/>
                <w:sz w:val="20"/>
              </w:rPr>
            </w:pPr>
            <w:bookmarkStart w:id="84" w:name="italic45" w:colFirst="0" w:colLast="0"/>
            <w:bookmarkStart w:id="85" w:name="bold46" w:colFirst="0" w:colLast="0"/>
            <w:r w:rsidRPr="0022554A">
              <w:rPr>
                <w:bCs/>
                <w:sz w:val="20"/>
              </w:rPr>
              <w:t>Key results</w:t>
            </w:r>
          </w:p>
        </w:tc>
        <w:tc>
          <w:tcPr>
            <w:tcW w:w="0" w:type="auto"/>
          </w:tcPr>
          <w:p w:rsidR="00191A23" w:rsidRPr="0022554A" w:rsidRDefault="00191A23" w:rsidP="00191A23">
            <w:pPr>
              <w:tabs>
                <w:tab w:val="left" w:pos="5400"/>
              </w:tabs>
              <w:jc w:val="center"/>
              <w:rPr>
                <w:sz w:val="20"/>
              </w:rPr>
            </w:pPr>
            <w:r w:rsidRPr="0022554A">
              <w:rPr>
                <w:sz w:val="20"/>
              </w:rPr>
              <w:t>18</w:t>
            </w:r>
          </w:p>
        </w:tc>
        <w:tc>
          <w:tcPr>
            <w:tcW w:w="8687" w:type="dxa"/>
          </w:tcPr>
          <w:p w:rsidR="00191A23" w:rsidRPr="0022554A" w:rsidRDefault="00191A23" w:rsidP="00191A23">
            <w:pPr>
              <w:tabs>
                <w:tab w:val="left" w:pos="5400"/>
              </w:tabs>
              <w:rPr>
                <w:sz w:val="20"/>
              </w:rPr>
            </w:pPr>
            <w:r w:rsidRPr="0022554A">
              <w:rPr>
                <w:sz w:val="20"/>
              </w:rPr>
              <w:t>Summarise key results with reference to study objectives</w:t>
            </w:r>
          </w:p>
        </w:tc>
        <w:tc>
          <w:tcPr>
            <w:tcW w:w="1265" w:type="dxa"/>
          </w:tcPr>
          <w:p>
            <w:r>
              <w:t>p. 13</w:t>
            </w:r>
          </w:p>
        </w:tc>
        <w:tc>
          <w:tcPr>
            <w:tcW w:w="3129" w:type="dxa"/>
          </w:tcPr>
          <w:p>
            <w:r>
              <w:t>Discussion — “In the validation cohort of 650,737 patients, FORD-II showed strong discrimination for non-home discharge and outperformed GTOS-II and TRIAGES.”</w:t>
            </w:r>
          </w:p>
        </w:tc>
      </w:tr>
      <w:tr w:rsidR="00191A23" w:rsidRPr="0022554A" w:rsidTr="00517788">
        <w:tc>
          <w:tcPr>
            <w:tcW w:w="0" w:type="auto"/>
          </w:tcPr>
          <w:p w:rsidR="00191A23" w:rsidRPr="0022554A" w:rsidRDefault="00191A23" w:rsidP="00191A23">
            <w:pPr>
              <w:tabs>
                <w:tab w:val="left" w:pos="5400"/>
              </w:tabs>
              <w:rPr>
                <w:bCs/>
                <w:sz w:val="20"/>
              </w:rPr>
            </w:pPr>
            <w:bookmarkStart w:id="86" w:name="italic46" w:colFirst="0" w:colLast="0"/>
            <w:bookmarkStart w:id="87" w:name="bold47" w:colFirst="0" w:colLast="0"/>
            <w:bookmarkEnd w:id="84"/>
            <w:bookmarkEnd w:id="85"/>
            <w:r w:rsidRPr="0022554A">
              <w:rPr>
                <w:bCs/>
                <w:sz w:val="20"/>
              </w:rPr>
              <w:t>Limitations</w:t>
            </w:r>
          </w:p>
        </w:tc>
        <w:tc>
          <w:tcPr>
            <w:tcW w:w="0" w:type="auto"/>
          </w:tcPr>
          <w:p w:rsidR="00191A23" w:rsidRPr="0022554A" w:rsidRDefault="00191A23" w:rsidP="00191A23">
            <w:pPr>
              <w:tabs>
                <w:tab w:val="left" w:pos="5400"/>
              </w:tabs>
              <w:jc w:val="center"/>
              <w:rPr>
                <w:sz w:val="20"/>
              </w:rPr>
            </w:pPr>
            <w:r w:rsidRPr="0022554A">
              <w:rPr>
                <w:sz w:val="20"/>
              </w:rPr>
              <w:t>19</w:t>
            </w:r>
          </w:p>
        </w:tc>
        <w:tc>
          <w:tcPr>
            <w:tcW w:w="8687" w:type="dxa"/>
          </w:tcPr>
          <w:p w:rsidR="00191A23" w:rsidRPr="0022554A" w:rsidRDefault="00191A23" w:rsidP="00191A23">
            <w:pPr>
              <w:tabs>
                <w:tab w:val="left" w:pos="5400"/>
              </w:tabs>
              <w:rPr>
                <w:sz w:val="20"/>
              </w:rPr>
            </w:pPr>
            <w:r w:rsidRPr="0022554A">
              <w:rPr>
                <w:sz w:val="20"/>
              </w:rPr>
              <w:t>Discuss limitations of the study, taking into account sources of potential bias or imprecision. Discuss both direction and magnitude of any potential bias</w:t>
            </w:r>
          </w:p>
        </w:tc>
        <w:tc>
          <w:tcPr>
            <w:tcW w:w="1265" w:type="dxa"/>
          </w:tcPr>
          <w:p>
            <w:r>
              <w:t>p. 13</w:t>
            </w:r>
          </w:p>
        </w:tc>
        <w:tc>
          <w:tcPr>
            <w:tcW w:w="3129" w:type="dxa"/>
          </w:tcPr>
          <w:p>
            <w:r>
              <w:t>Discussion — “Several limitations remain. The NTDB is an administrative registry, and ICD-10 fracture-prefix matching may have misclassified some injuries.”</w:t>
            </w:r>
          </w:p>
        </w:tc>
      </w:tr>
      <w:tr w:rsidR="00191A23" w:rsidRPr="0022554A" w:rsidTr="00517788">
        <w:tc>
          <w:tcPr>
            <w:tcW w:w="0" w:type="auto"/>
          </w:tcPr>
          <w:p w:rsidR="00191A23" w:rsidRPr="0022554A" w:rsidRDefault="00191A23" w:rsidP="00191A23">
            <w:pPr>
              <w:tabs>
                <w:tab w:val="left" w:pos="5400"/>
              </w:tabs>
              <w:rPr>
                <w:bCs/>
                <w:sz w:val="20"/>
              </w:rPr>
            </w:pPr>
            <w:bookmarkStart w:id="88" w:name="italic47" w:colFirst="0" w:colLast="0"/>
            <w:bookmarkStart w:id="89" w:name="bold48" w:colFirst="0" w:colLast="0"/>
            <w:bookmarkEnd w:id="86"/>
            <w:bookmarkEnd w:id="87"/>
            <w:r w:rsidRPr="0022554A">
              <w:rPr>
                <w:bCs/>
                <w:sz w:val="20"/>
              </w:rPr>
              <w:t>Interpretation</w:t>
            </w:r>
          </w:p>
        </w:tc>
        <w:tc>
          <w:tcPr>
            <w:tcW w:w="0" w:type="auto"/>
          </w:tcPr>
          <w:p w:rsidR="00191A23" w:rsidRPr="0022554A" w:rsidRDefault="00191A23" w:rsidP="00191A23">
            <w:pPr>
              <w:tabs>
                <w:tab w:val="left" w:pos="5400"/>
              </w:tabs>
              <w:jc w:val="center"/>
              <w:rPr>
                <w:sz w:val="20"/>
              </w:rPr>
            </w:pPr>
            <w:r w:rsidRPr="0022554A">
              <w:rPr>
                <w:sz w:val="20"/>
              </w:rPr>
              <w:t>20</w:t>
            </w:r>
          </w:p>
        </w:tc>
        <w:tc>
          <w:tcPr>
            <w:tcW w:w="8687" w:type="dxa"/>
          </w:tcPr>
          <w:p w:rsidR="00191A23" w:rsidRPr="0022554A" w:rsidRDefault="00191A23" w:rsidP="00191A23">
            <w:pPr>
              <w:tabs>
                <w:tab w:val="left" w:pos="5400"/>
              </w:tabs>
              <w:rPr>
                <w:sz w:val="20"/>
              </w:rPr>
            </w:pPr>
            <w:r w:rsidRPr="0022554A">
              <w:rPr>
                <w:sz w:val="20"/>
              </w:rPr>
              <w:t>Give a cautious overall interpretation of results considering objectives, limitations, multiplicity of analyses, results from similar studies, and other relevant evidence</w:t>
            </w:r>
          </w:p>
        </w:tc>
        <w:tc>
          <w:tcPr>
            <w:tcW w:w="1265" w:type="dxa"/>
          </w:tcPr>
          <w:p>
            <w:r>
              <w:t>p. 13</w:t>
            </w:r>
          </w:p>
        </w:tc>
        <w:tc>
          <w:tcPr>
            <w:tcW w:w="3129" w:type="dxa"/>
          </w:tcPr>
          <w:p>
            <w:r>
              <w:t>Discussion — “FORD-II reframes discharge-disposition prediction as an admission-time operational signal for fracture-trauma care.”</w:t>
            </w:r>
          </w:p>
        </w:tc>
      </w:tr>
      <w:tr w:rsidR="00191A23" w:rsidRPr="0022554A" w:rsidTr="00517788">
        <w:tc>
          <w:tcPr>
            <w:tcW w:w="0" w:type="auto"/>
          </w:tcPr>
          <w:p w:rsidR="00191A23" w:rsidRPr="0022554A" w:rsidRDefault="00191A23" w:rsidP="00191A23">
            <w:pPr>
              <w:tabs>
                <w:tab w:val="left" w:pos="5400"/>
              </w:tabs>
              <w:rPr>
                <w:bCs/>
                <w:sz w:val="20"/>
              </w:rPr>
            </w:pPr>
            <w:bookmarkStart w:id="90" w:name="italic48" w:colFirst="0" w:colLast="0"/>
            <w:bookmarkStart w:id="91" w:name="bold49" w:colFirst="0" w:colLast="0"/>
            <w:bookmarkEnd w:id="88"/>
            <w:bookmarkEnd w:id="89"/>
            <w:r w:rsidRPr="0022554A">
              <w:rPr>
                <w:bCs/>
                <w:sz w:val="20"/>
              </w:rPr>
              <w:t>Generalisability</w:t>
            </w:r>
          </w:p>
        </w:tc>
        <w:tc>
          <w:tcPr>
            <w:tcW w:w="0" w:type="auto"/>
          </w:tcPr>
          <w:p w:rsidR="00191A23" w:rsidRPr="0022554A" w:rsidRDefault="00191A23" w:rsidP="00191A23">
            <w:pPr>
              <w:tabs>
                <w:tab w:val="left" w:pos="5400"/>
              </w:tabs>
              <w:jc w:val="center"/>
              <w:rPr>
                <w:sz w:val="20"/>
              </w:rPr>
            </w:pPr>
            <w:r w:rsidRPr="0022554A">
              <w:rPr>
                <w:sz w:val="20"/>
              </w:rPr>
              <w:t>21</w:t>
            </w:r>
          </w:p>
        </w:tc>
        <w:tc>
          <w:tcPr>
            <w:tcW w:w="8687" w:type="dxa"/>
          </w:tcPr>
          <w:p w:rsidR="00191A23" w:rsidRPr="0022554A" w:rsidRDefault="00191A23" w:rsidP="00191A23">
            <w:pPr>
              <w:tabs>
                <w:tab w:val="left" w:pos="5400"/>
              </w:tabs>
              <w:rPr>
                <w:sz w:val="20"/>
              </w:rPr>
            </w:pPr>
            <w:r w:rsidRPr="0022554A">
              <w:rPr>
                <w:sz w:val="20"/>
              </w:rPr>
              <w:t>Discuss the generalisability (external validity) of the study results</w:t>
            </w:r>
          </w:p>
        </w:tc>
        <w:tc>
          <w:tcPr>
            <w:tcW w:w="1265" w:type="dxa"/>
          </w:tcPr>
          <w:p>
            <w:r>
              <w:t>p. 13</w:t>
            </w:r>
          </w:p>
        </w:tc>
        <w:tc>
          <w:tcPr>
            <w:tcW w:w="3129" w:type="dxa"/>
          </w:tcPr>
          <w:p>
            <w:r>
              <w:t>Discussion — “On the NTDB 2019 to 2024 validation set, the FORD-I score achieved an AUROC of 0.7749, showing attenuation outside its single-center derivation setting.”</w:t>
            </w:r>
          </w:p>
        </w:tc>
      </w:tr>
      <w:tr w:rsidR="00191A23" w:rsidRPr="0022554A" w:rsidTr="00517788">
        <w:tc>
          <w:tcPr>
            <w:tcW w:w="1911" w:type="dxa"/>
            <w:gridSpan w:val="2"/>
          </w:tcPr>
          <w:p w:rsidR="00191A23" w:rsidRPr="0022554A" w:rsidRDefault="00191A23" w:rsidP="00191A23">
            <w:pPr>
              <w:pStyle w:val="TableSubHead"/>
              <w:tabs>
                <w:tab w:val="left" w:pos="5400"/>
              </w:tabs>
              <w:rPr>
                <w:sz w:val="20"/>
              </w:rPr>
            </w:pPr>
            <w:bookmarkStart w:id="92" w:name="italic49"/>
            <w:bookmarkStart w:id="93" w:name="bold50"/>
            <w:bookmarkEnd w:id="90"/>
            <w:bookmarkEnd w:id="91"/>
            <w:r w:rsidRPr="0022554A">
              <w:rPr>
                <w:sz w:val="20"/>
              </w:rPr>
              <w:t>Other information</w:t>
            </w:r>
          </w:p>
        </w:tc>
        <w:bookmarkEnd w:id="92"/>
        <w:bookmarkEnd w:id="93"/>
        <w:tc>
          <w:tcPr>
            <w:tcW w:w="13081" w:type="dxa"/>
            <w:gridSpan w:val="3"/>
          </w:tcPr>
          <w:p w:rsidR="00191A23" w:rsidRPr="0022554A" w:rsidRDefault="00191A23" w:rsidP="00191A23">
            <w:pPr>
              <w:pStyle w:val="TableSubHead"/>
              <w:tabs>
                <w:tab w:val="left" w:pos="5400"/>
              </w:tabs>
              <w:rPr>
                <w:sz w:val="20"/>
              </w:rPr>
            </w:pPr>
          </w:p>
        </w:tc>
      </w:tr>
      <w:tr w:rsidR="00191A23" w:rsidRPr="0022554A" w:rsidTr="00517788">
        <w:tc>
          <w:tcPr>
            <w:tcW w:w="0" w:type="auto"/>
          </w:tcPr>
          <w:p w:rsidR="00191A23" w:rsidRPr="0022554A" w:rsidRDefault="00191A23" w:rsidP="00191A23">
            <w:pPr>
              <w:tabs>
                <w:tab w:val="left" w:pos="5400"/>
              </w:tabs>
              <w:rPr>
                <w:bCs/>
                <w:sz w:val="20"/>
              </w:rPr>
            </w:pPr>
            <w:bookmarkStart w:id="94" w:name="italic50" w:colFirst="0" w:colLast="0"/>
            <w:bookmarkStart w:id="95" w:name="bold51" w:colFirst="0" w:colLast="0"/>
            <w:r w:rsidRPr="0022554A">
              <w:rPr>
                <w:bCs/>
                <w:sz w:val="20"/>
              </w:rPr>
              <w:t>Funding</w:t>
            </w:r>
          </w:p>
        </w:tc>
        <w:tc>
          <w:tcPr>
            <w:tcW w:w="0" w:type="auto"/>
          </w:tcPr>
          <w:p w:rsidR="00191A23" w:rsidRPr="0022554A" w:rsidRDefault="00191A23" w:rsidP="00191A23">
            <w:pPr>
              <w:tabs>
                <w:tab w:val="left" w:pos="5400"/>
              </w:tabs>
              <w:jc w:val="center"/>
              <w:rPr>
                <w:sz w:val="20"/>
              </w:rPr>
            </w:pPr>
            <w:r w:rsidRPr="0022554A">
              <w:rPr>
                <w:sz w:val="20"/>
              </w:rPr>
              <w:t>22</w:t>
            </w:r>
          </w:p>
        </w:tc>
        <w:tc>
          <w:tcPr>
            <w:tcW w:w="8687" w:type="dxa"/>
          </w:tcPr>
          <w:p w:rsidR="00191A23" w:rsidRPr="0022554A" w:rsidRDefault="00191A23" w:rsidP="00191A23">
            <w:pPr>
              <w:tabs>
                <w:tab w:val="left" w:pos="5400"/>
              </w:tabs>
              <w:rPr>
                <w:sz w:val="20"/>
              </w:rPr>
            </w:pPr>
            <w:r w:rsidRPr="0022554A">
              <w:rPr>
                <w:sz w:val="20"/>
              </w:rPr>
              <w:t>Give the source of funding and the role of the funders for the present study and, if applicable, for the original study on which the present article is based</w:t>
            </w:r>
          </w:p>
        </w:tc>
        <w:tc>
          <w:tcPr>
            <w:tcW w:w="1265" w:type="dxa"/>
          </w:tcPr>
          <w:p>
            <w:r>
              <w:t>N/A</w:t>
            </w:r>
          </w:p>
        </w:tc>
        <w:tc>
          <w:tcPr>
            <w:tcW w:w="3129" w:type="dxa"/>
          </w:tcPr>
          <w:p>
            <w:r>
              <w:t>N/A — no funding section in v12 draft — added at submission</w:t>
            </w:r>
          </w:p>
        </w:tc>
      </w:tr>
      <w:bookmarkEnd w:id="94"/>
      <w:bookmarkEnd w:id="95"/>
    </w:tbl>
    <w:p w:rsidR="002602FB" w:rsidRDefault="002602FB" w:rsidP="0022554A">
      <w:pPr>
        <w:pStyle w:val="TableNote"/>
        <w:tabs>
          <w:tab w:val="left" w:pos="5400"/>
        </w:tabs>
        <w:rPr>
          <w:bCs/>
          <w:sz w:val="20"/>
        </w:rPr>
      </w:pPr>
    </w:p>
    <w:p w:rsidR="00D87AF7" w:rsidRPr="0022554A" w:rsidRDefault="00D87AF7" w:rsidP="0022554A">
      <w:pPr>
        <w:pStyle w:val="TableNote"/>
        <w:tabs>
          <w:tab w:val="left" w:pos="5400"/>
        </w:tabs>
        <w:rPr>
          <w:sz w:val="20"/>
        </w:rPr>
      </w:pPr>
      <w:r w:rsidRPr="0022554A">
        <w:rPr>
          <w:bCs/>
          <w:sz w:val="20"/>
        </w:rPr>
        <w:t>*</w:t>
      </w:r>
      <w:r w:rsidRPr="0022554A">
        <w:rPr>
          <w:sz w:val="20"/>
        </w:rPr>
        <w:t xml:space="preserve">Give information separately for cases and controls in case-control studies and, if applicable, for exposed and unexposed groups in cohort and </w:t>
      </w:r>
      <w:r w:rsidR="004A32C8">
        <w:rPr>
          <w:sz w:val="20"/>
        </w:rPr>
        <w:t>cross-sectional</w:t>
      </w:r>
      <w:r w:rsidRPr="0022554A">
        <w:rPr>
          <w:sz w:val="20"/>
        </w:rPr>
        <w:t xml:space="preserve"> studies.</w:t>
      </w:r>
    </w:p>
    <w:p w:rsidR="00AE2C57" w:rsidRDefault="00AE2C57" w:rsidP="0022554A">
      <w:pPr>
        <w:pStyle w:val="TableNote"/>
        <w:tabs>
          <w:tab w:val="left" w:pos="5400"/>
        </w:tabs>
        <w:rPr>
          <w:sz w:val="20"/>
        </w:rPr>
      </w:pPr>
    </w:p>
    <w:p w:rsidR="00A42352" w:rsidRPr="002602FB" w:rsidRDefault="002602FB" w:rsidP="002602FB">
      <w:pPr>
        <w:pStyle w:val="TableNote"/>
        <w:tabs>
          <w:tab w:val="left" w:pos="5400"/>
        </w:tabs>
        <w:rPr>
          <w:sz w:val="20"/>
        </w:rPr>
      </w:pPr>
      <w:r w:rsidRPr="00AB7BC4">
        <w:rPr>
          <w:b/>
          <w:sz w:val="20"/>
        </w:rPr>
        <w:t>Note:</w:t>
      </w:r>
      <w:r w:rsidRPr="002602FB">
        <w:rPr>
          <w:sz w:val="20"/>
        </w:rPr>
        <w:t xml:space="preserve"> An Explanation and Elaboration article discusses each checklist item and gives methodological background and published examples of transparent reporting. The STROBE checklist is best used in conjunction with this article (freely available on the Web sites of PLoS Medicine at http://www.plosmedicine.org/, Annals of Internal Medicine at http://www.annal</w:t>
      </w:r>
      <w:bookmarkStart w:id="96" w:name="_GoBack"/>
      <w:bookmarkEnd w:id="96"/>
      <w:r w:rsidRPr="002602FB">
        <w:rPr>
          <w:sz w:val="20"/>
        </w:rPr>
        <w:t>s.org/, and Epidemiology at http://www.epidem.com/). Information on the STROBE Initiative is available at www.</w:t>
      </w:r>
      <w:smartTag w:uri="urn:schemas-microsoft-com:office:smarttags" w:element="PersonName">
        <w:r w:rsidRPr="002602FB">
          <w:rPr>
            <w:sz w:val="20"/>
          </w:rPr>
          <w:t>strobe</w:t>
        </w:r>
      </w:smartTag>
      <w:r w:rsidRPr="002602FB">
        <w:rPr>
          <w:sz w:val="20"/>
        </w:rPr>
        <w:t>-statement.org.</w:t>
      </w:r>
    </w:p>
    <w:sectPr w:rsidR="00A42352" w:rsidRPr="002602FB" w:rsidSect="00191A23">
      <w:footerReference w:type="even" r:id="rId8"/>
      <w:footerReference w:type="default" r:id="rId9"/>
      <w:pgSz w:w="16834" w:h="11909" w:orient="landscape"/>
      <w:pgMar w:top="1134" w:right="1134" w:bottom="1134" w:left="993"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07BEA" w:rsidRDefault="00407BEA">
      <w:r>
        <w:separator/>
      </w:r>
    </w:p>
  </w:endnote>
  <w:endnote w:type="continuationSeparator" w:id="0">
    <w:p w:rsidR="00407BEA" w:rsidRDefault="00407B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3C96" w:rsidRDefault="00A13C96" w:rsidP="00A13C9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A13C96" w:rsidRDefault="00A13C96" w:rsidP="005D0CFC">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3C96" w:rsidRDefault="00A13C96" w:rsidP="007F7FA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CA489B">
      <w:rPr>
        <w:rStyle w:val="PageNumber"/>
        <w:noProof/>
      </w:rPr>
      <w:t>3</w:t>
    </w:r>
    <w:r>
      <w:rPr>
        <w:rStyle w:val="PageNumber"/>
      </w:rPr>
      <w:fldChar w:fldCharType="end"/>
    </w:r>
  </w:p>
  <w:p w:rsidR="00A13C96" w:rsidRDefault="00A13C96" w:rsidP="005D0CFC">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07BEA" w:rsidRDefault="00407BEA">
      <w:r>
        <w:separator/>
      </w:r>
    </w:p>
  </w:footnote>
  <w:footnote w:type="continuationSeparator" w:id="0">
    <w:p w:rsidR="00407BEA" w:rsidRDefault="00407BE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A4361C54"/>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676C29AC"/>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8D520D44"/>
    <w:lvl w:ilvl="0">
      <w:start w:val="1"/>
      <w:numFmt w:val="decimal"/>
      <w:pStyle w:val="ListNumber3"/>
      <w:lvlText w:val="%1."/>
      <w:lvlJc w:val="left"/>
      <w:pPr>
        <w:tabs>
          <w:tab w:val="num" w:pos="926"/>
        </w:tabs>
        <w:ind w:left="926" w:hanging="360"/>
      </w:pPr>
    </w:lvl>
  </w:abstractNum>
  <w:abstractNum w:abstractNumId="3">
    <w:nsid w:val="FFFFFF7F"/>
    <w:multiLevelType w:val="singleLevel"/>
    <w:tmpl w:val="3E04A8C8"/>
    <w:lvl w:ilvl="0">
      <w:start w:val="1"/>
      <w:numFmt w:val="decimal"/>
      <w:pStyle w:val="ListNumber2"/>
      <w:lvlText w:val="%1."/>
      <w:lvlJc w:val="left"/>
      <w:pPr>
        <w:tabs>
          <w:tab w:val="num" w:pos="643"/>
        </w:tabs>
        <w:ind w:left="643" w:hanging="360"/>
      </w:pPr>
    </w:lvl>
  </w:abstractNum>
  <w:abstractNum w:abstractNumId="4">
    <w:nsid w:val="FFFFFF80"/>
    <w:multiLevelType w:val="singleLevel"/>
    <w:tmpl w:val="001C9536"/>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B21C6F38"/>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685AA2D4"/>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64DEF256"/>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29B8DC26"/>
    <w:lvl w:ilvl="0">
      <w:start w:val="1"/>
      <w:numFmt w:val="decimal"/>
      <w:pStyle w:val="ListNumber"/>
      <w:lvlText w:val="%1."/>
      <w:lvlJc w:val="left"/>
      <w:pPr>
        <w:tabs>
          <w:tab w:val="num" w:pos="360"/>
        </w:tabs>
        <w:ind w:left="360" w:hanging="360"/>
      </w:pPr>
    </w:lvl>
  </w:abstractNum>
  <w:abstractNum w:abstractNumId="9">
    <w:nsid w:val="FFFFFF89"/>
    <w:multiLevelType w:val="singleLevel"/>
    <w:tmpl w:val="7B2819C4"/>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19D1C5B"/>
    <w:multiLevelType w:val="hybridMultilevel"/>
    <w:tmpl w:val="9EBAB1AA"/>
    <w:lvl w:ilvl="0" w:tplc="FFFFFFFF">
      <w:start w:val="1"/>
      <w:numFmt w:val="none"/>
      <w:pStyle w:val="Figure"/>
      <w:lvlText w:val="Fig Name - "/>
      <w:lvlJc w:val="left"/>
      <w:pPr>
        <w:tabs>
          <w:tab w:val="num" w:pos="2160"/>
        </w:tabs>
        <w:ind w:left="720" w:hanging="360"/>
      </w:pPr>
      <w:rPr>
        <w:rFonts w:hint="default"/>
        <w:color w:val="0000FF"/>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
    <w:nsid w:val="041E3068"/>
    <w:multiLevelType w:val="hybridMultilevel"/>
    <w:tmpl w:val="C1E0411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09790D47"/>
    <w:multiLevelType w:val="hybridMultilevel"/>
    <w:tmpl w:val="F93C1E0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291F536A"/>
    <w:multiLevelType w:val="hybridMultilevel"/>
    <w:tmpl w:val="B5FC34C8"/>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nsid w:val="35FB2DD4"/>
    <w:multiLevelType w:val="hybridMultilevel"/>
    <w:tmpl w:val="FECEB628"/>
    <w:lvl w:ilvl="0" w:tplc="FFFFFFFF">
      <w:start w:val="1"/>
      <w:numFmt w:val="none"/>
      <w:lvlText w:val=""/>
      <w:lvlJc w:val="left"/>
      <w:pPr>
        <w:tabs>
          <w:tab w:val="num" w:pos="964"/>
        </w:tabs>
        <w:ind w:left="964" w:hanging="964"/>
      </w:pPr>
      <w:rPr>
        <w:rFonts w:hint="default"/>
        <w:color w:val="0000FF"/>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nsid w:val="3AC26C30"/>
    <w:multiLevelType w:val="multilevel"/>
    <w:tmpl w:val="8C76FC3A"/>
    <w:lvl w:ilvl="0">
      <w:start w:val="1"/>
      <w:numFmt w:val="none"/>
      <w:suff w:val="space"/>
      <w:lvlText w:val="Accepted:"/>
      <w:lvlJc w:val="left"/>
      <w:pPr>
        <w:ind w:left="0" w:firstLine="0"/>
      </w:pPr>
    </w:lvl>
    <w:lvl w:ilvl="1">
      <w:start w:val="1"/>
      <w:numFmt w:val="upperLetter"/>
      <w:pStyle w:val="Heading2"/>
      <w:lvlText w:val="%2."/>
      <w:lvlJc w:val="left"/>
      <w:pPr>
        <w:tabs>
          <w:tab w:val="num" w:pos="1080"/>
        </w:tabs>
        <w:ind w:left="720" w:firstLine="0"/>
      </w:pPr>
    </w:lvl>
    <w:lvl w:ilvl="2">
      <w:start w:val="1"/>
      <w:numFmt w:val="decimal"/>
      <w:pStyle w:val="Heading3"/>
      <w:lvlText w:val="%3."/>
      <w:lvlJc w:val="left"/>
      <w:pPr>
        <w:tabs>
          <w:tab w:val="num" w:pos="1800"/>
        </w:tabs>
        <w:ind w:left="1440" w:firstLine="0"/>
      </w:pPr>
    </w:lvl>
    <w:lvl w:ilvl="3">
      <w:start w:val="1"/>
      <w:numFmt w:val="lowerLetter"/>
      <w:pStyle w:val="Heading4"/>
      <w:lvlText w:val="%4)"/>
      <w:lvlJc w:val="left"/>
      <w:pPr>
        <w:tabs>
          <w:tab w:val="num" w:pos="2520"/>
        </w:tabs>
        <w:ind w:left="2160" w:firstLine="0"/>
      </w:pPr>
    </w:lvl>
    <w:lvl w:ilvl="4">
      <w:start w:val="1"/>
      <w:numFmt w:val="decimal"/>
      <w:pStyle w:val="Heading5"/>
      <w:lvlText w:val="(%5)"/>
      <w:lvlJc w:val="left"/>
      <w:pPr>
        <w:tabs>
          <w:tab w:val="num" w:pos="3240"/>
        </w:tabs>
        <w:ind w:left="2880" w:firstLine="0"/>
      </w:pPr>
    </w:lvl>
    <w:lvl w:ilvl="5">
      <w:start w:val="1"/>
      <w:numFmt w:val="lowerLetter"/>
      <w:pStyle w:val="Heading6"/>
      <w:lvlText w:val="(%6)"/>
      <w:lvlJc w:val="left"/>
      <w:pPr>
        <w:tabs>
          <w:tab w:val="num" w:pos="3960"/>
        </w:tabs>
        <w:ind w:left="3600" w:firstLine="0"/>
      </w:pPr>
    </w:lvl>
    <w:lvl w:ilvl="6">
      <w:start w:val="1"/>
      <w:numFmt w:val="lowerRoman"/>
      <w:pStyle w:val="Heading7"/>
      <w:lvlText w:val="(%7)"/>
      <w:lvlJc w:val="left"/>
      <w:pPr>
        <w:tabs>
          <w:tab w:val="num" w:pos="4680"/>
        </w:tabs>
        <w:ind w:left="4320" w:firstLine="0"/>
      </w:pPr>
    </w:lvl>
    <w:lvl w:ilvl="7">
      <w:start w:val="1"/>
      <w:numFmt w:val="lowerLetter"/>
      <w:pStyle w:val="Heading8"/>
      <w:lvlText w:val="(%8)"/>
      <w:lvlJc w:val="left"/>
      <w:pPr>
        <w:tabs>
          <w:tab w:val="num" w:pos="5400"/>
        </w:tabs>
        <w:ind w:left="5040" w:firstLine="0"/>
      </w:pPr>
    </w:lvl>
    <w:lvl w:ilvl="8">
      <w:start w:val="1"/>
      <w:numFmt w:val="lowerRoman"/>
      <w:pStyle w:val="Heading9"/>
      <w:lvlText w:val="(%9)"/>
      <w:lvlJc w:val="left"/>
      <w:pPr>
        <w:tabs>
          <w:tab w:val="num" w:pos="6120"/>
        </w:tabs>
        <w:ind w:left="5760" w:firstLine="0"/>
      </w:pPr>
    </w:lvl>
  </w:abstractNum>
  <w:abstractNum w:abstractNumId="16">
    <w:nsid w:val="3BE331A9"/>
    <w:multiLevelType w:val="multilevel"/>
    <w:tmpl w:val="A76C6578"/>
    <w:lvl w:ilvl="0">
      <w:start w:val="1"/>
      <w:numFmt w:val="decimal"/>
      <w:pStyle w:val="WebRef"/>
      <w:lvlText w:val="w%1."/>
      <w:lvlJc w:val="left"/>
      <w:pPr>
        <w:tabs>
          <w:tab w:val="num" w:pos="1800"/>
        </w:tabs>
        <w:ind w:left="1440" w:hanging="360"/>
      </w:pPr>
      <w:rPr>
        <w:rFonts w:hint="default"/>
      </w:r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17">
    <w:nsid w:val="49F92437"/>
    <w:multiLevelType w:val="hybridMultilevel"/>
    <w:tmpl w:val="E75EC27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56A360E7"/>
    <w:multiLevelType w:val="multilevel"/>
    <w:tmpl w:val="B8ECC8E2"/>
    <w:lvl w:ilvl="0">
      <w:start w:val="1"/>
      <w:numFmt w:val="decimal"/>
      <w:pStyle w:val="Reference"/>
      <w:lvlText w:val="%1."/>
      <w:lvlJc w:val="right"/>
      <w:pPr>
        <w:tabs>
          <w:tab w:val="num" w:pos="454"/>
        </w:tabs>
        <w:ind w:left="454" w:hanging="17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9">
    <w:nsid w:val="6160701F"/>
    <w:multiLevelType w:val="hybridMultilevel"/>
    <w:tmpl w:val="FCFACAC2"/>
    <w:lvl w:ilvl="0" w:tplc="FFFFFFFF">
      <w:start w:val="1"/>
      <w:numFmt w:val="decimal"/>
      <w:pStyle w:val="Table"/>
      <w:lvlText w:val="Table %1 - "/>
      <w:lvlJc w:val="left"/>
      <w:pPr>
        <w:tabs>
          <w:tab w:val="num" w:pos="1440"/>
        </w:tabs>
        <w:ind w:left="0" w:firstLine="0"/>
      </w:pPr>
      <w:rPr>
        <w:rFonts w:hint="default"/>
        <w:color w:val="0000FF"/>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nsid w:val="6D7C01BB"/>
    <w:multiLevelType w:val="hybridMultilevel"/>
    <w:tmpl w:val="9760B0DC"/>
    <w:lvl w:ilvl="0" w:tplc="33107734">
      <w:start w:val="1"/>
      <w:numFmt w:val="decimal"/>
      <w:lvlText w:val="%1."/>
      <w:lvlJc w:val="left"/>
      <w:pPr>
        <w:tabs>
          <w:tab w:val="num" w:pos="270"/>
        </w:tabs>
        <w:ind w:left="270" w:hanging="360"/>
      </w:pPr>
      <w:rPr>
        <w:rFonts w:hint="default"/>
        <w:sz w:val="14"/>
      </w:rPr>
    </w:lvl>
    <w:lvl w:ilvl="1" w:tplc="04090019" w:tentative="1">
      <w:start w:val="1"/>
      <w:numFmt w:val="lowerLetter"/>
      <w:lvlText w:val="%2."/>
      <w:lvlJc w:val="left"/>
      <w:pPr>
        <w:tabs>
          <w:tab w:val="num" w:pos="990"/>
        </w:tabs>
        <w:ind w:left="990" w:hanging="360"/>
      </w:pPr>
    </w:lvl>
    <w:lvl w:ilvl="2" w:tplc="0409001B" w:tentative="1">
      <w:start w:val="1"/>
      <w:numFmt w:val="lowerRoman"/>
      <w:lvlText w:val="%3."/>
      <w:lvlJc w:val="right"/>
      <w:pPr>
        <w:tabs>
          <w:tab w:val="num" w:pos="1710"/>
        </w:tabs>
        <w:ind w:left="1710" w:hanging="180"/>
      </w:pPr>
    </w:lvl>
    <w:lvl w:ilvl="3" w:tplc="0409000F" w:tentative="1">
      <w:start w:val="1"/>
      <w:numFmt w:val="decimal"/>
      <w:lvlText w:val="%4."/>
      <w:lvlJc w:val="left"/>
      <w:pPr>
        <w:tabs>
          <w:tab w:val="num" w:pos="2430"/>
        </w:tabs>
        <w:ind w:left="2430" w:hanging="360"/>
      </w:pPr>
    </w:lvl>
    <w:lvl w:ilvl="4" w:tplc="04090019" w:tentative="1">
      <w:start w:val="1"/>
      <w:numFmt w:val="lowerLetter"/>
      <w:lvlText w:val="%5."/>
      <w:lvlJc w:val="left"/>
      <w:pPr>
        <w:tabs>
          <w:tab w:val="num" w:pos="3150"/>
        </w:tabs>
        <w:ind w:left="3150" w:hanging="360"/>
      </w:pPr>
    </w:lvl>
    <w:lvl w:ilvl="5" w:tplc="0409001B" w:tentative="1">
      <w:start w:val="1"/>
      <w:numFmt w:val="lowerRoman"/>
      <w:lvlText w:val="%6."/>
      <w:lvlJc w:val="right"/>
      <w:pPr>
        <w:tabs>
          <w:tab w:val="num" w:pos="3870"/>
        </w:tabs>
        <w:ind w:left="3870" w:hanging="180"/>
      </w:pPr>
    </w:lvl>
    <w:lvl w:ilvl="6" w:tplc="0409000F" w:tentative="1">
      <w:start w:val="1"/>
      <w:numFmt w:val="decimal"/>
      <w:lvlText w:val="%7."/>
      <w:lvlJc w:val="left"/>
      <w:pPr>
        <w:tabs>
          <w:tab w:val="num" w:pos="4590"/>
        </w:tabs>
        <w:ind w:left="4590" w:hanging="360"/>
      </w:pPr>
    </w:lvl>
    <w:lvl w:ilvl="7" w:tplc="04090019" w:tentative="1">
      <w:start w:val="1"/>
      <w:numFmt w:val="lowerLetter"/>
      <w:lvlText w:val="%8."/>
      <w:lvlJc w:val="left"/>
      <w:pPr>
        <w:tabs>
          <w:tab w:val="num" w:pos="5310"/>
        </w:tabs>
        <w:ind w:left="5310" w:hanging="360"/>
      </w:pPr>
    </w:lvl>
    <w:lvl w:ilvl="8" w:tplc="0409001B" w:tentative="1">
      <w:start w:val="1"/>
      <w:numFmt w:val="lowerRoman"/>
      <w:lvlText w:val="%9."/>
      <w:lvlJc w:val="right"/>
      <w:pPr>
        <w:tabs>
          <w:tab w:val="num" w:pos="6030"/>
        </w:tabs>
        <w:ind w:left="6030" w:hanging="180"/>
      </w:pPr>
    </w:lvl>
  </w:abstractNum>
  <w:num w:numId="1">
    <w:abstractNumId w:val="20"/>
  </w:num>
  <w:num w:numId="2">
    <w:abstractNumId w:val="11"/>
  </w:num>
  <w:num w:numId="3">
    <w:abstractNumId w:val="18"/>
  </w:num>
  <w:num w:numId="4">
    <w:abstractNumId w:val="16"/>
  </w:num>
  <w:num w:numId="5">
    <w:abstractNumId w:val="15"/>
  </w:num>
  <w:num w:numId="6">
    <w:abstractNumId w:val="19"/>
  </w:num>
  <w:num w:numId="7">
    <w:abstractNumId w:val="10"/>
  </w:num>
  <w:num w:numId="8">
    <w:abstractNumId w:val="13"/>
  </w:num>
  <w:num w:numId="9">
    <w:abstractNumId w:val="9"/>
  </w:num>
  <w:num w:numId="10">
    <w:abstractNumId w:val="14"/>
  </w:num>
  <w:num w:numId="11">
    <w:abstractNumId w:val="7"/>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 w:numId="20">
    <w:abstractNumId w:val="12"/>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1ABE"/>
    <w:rsid w:val="00002974"/>
    <w:rsid w:val="00005F0F"/>
    <w:rsid w:val="00023515"/>
    <w:rsid w:val="00093E3A"/>
    <w:rsid w:val="000B6FD4"/>
    <w:rsid w:val="000E3193"/>
    <w:rsid w:val="000E691B"/>
    <w:rsid w:val="000F26ED"/>
    <w:rsid w:val="00110BFB"/>
    <w:rsid w:val="00134AAC"/>
    <w:rsid w:val="00191A23"/>
    <w:rsid w:val="001A495C"/>
    <w:rsid w:val="001A75E9"/>
    <w:rsid w:val="001E02AD"/>
    <w:rsid w:val="0021265E"/>
    <w:rsid w:val="00215E03"/>
    <w:rsid w:val="00224268"/>
    <w:rsid w:val="0022554A"/>
    <w:rsid w:val="00226A29"/>
    <w:rsid w:val="002552FD"/>
    <w:rsid w:val="002602FB"/>
    <w:rsid w:val="002B385C"/>
    <w:rsid w:val="002C731D"/>
    <w:rsid w:val="002D06D0"/>
    <w:rsid w:val="002D1ABE"/>
    <w:rsid w:val="002F1A87"/>
    <w:rsid w:val="003354B7"/>
    <w:rsid w:val="003508EF"/>
    <w:rsid w:val="00372129"/>
    <w:rsid w:val="00385050"/>
    <w:rsid w:val="003A3FDD"/>
    <w:rsid w:val="00404D2C"/>
    <w:rsid w:val="004060E6"/>
    <w:rsid w:val="00407BEA"/>
    <w:rsid w:val="004243C8"/>
    <w:rsid w:val="0045419E"/>
    <w:rsid w:val="0045734B"/>
    <w:rsid w:val="00465542"/>
    <w:rsid w:val="00472DF5"/>
    <w:rsid w:val="00495204"/>
    <w:rsid w:val="004A31B3"/>
    <w:rsid w:val="004A32C8"/>
    <w:rsid w:val="004E1263"/>
    <w:rsid w:val="005044A6"/>
    <w:rsid w:val="00517788"/>
    <w:rsid w:val="00590F64"/>
    <w:rsid w:val="005923E5"/>
    <w:rsid w:val="005B567D"/>
    <w:rsid w:val="005D0CFC"/>
    <w:rsid w:val="005D19F4"/>
    <w:rsid w:val="005F254A"/>
    <w:rsid w:val="006149D3"/>
    <w:rsid w:val="0065657F"/>
    <w:rsid w:val="00666336"/>
    <w:rsid w:val="00683E42"/>
    <w:rsid w:val="006A2F18"/>
    <w:rsid w:val="006A5DD9"/>
    <w:rsid w:val="006B2915"/>
    <w:rsid w:val="006B56D7"/>
    <w:rsid w:val="006C0B63"/>
    <w:rsid w:val="006C7601"/>
    <w:rsid w:val="006D16AA"/>
    <w:rsid w:val="006F66AC"/>
    <w:rsid w:val="00701AC5"/>
    <w:rsid w:val="00711D81"/>
    <w:rsid w:val="0074576C"/>
    <w:rsid w:val="00754BA5"/>
    <w:rsid w:val="007562C3"/>
    <w:rsid w:val="007C72F6"/>
    <w:rsid w:val="007F7FA0"/>
    <w:rsid w:val="00816966"/>
    <w:rsid w:val="00817D26"/>
    <w:rsid w:val="00821CD4"/>
    <w:rsid w:val="008423A7"/>
    <w:rsid w:val="008440CC"/>
    <w:rsid w:val="0089107E"/>
    <w:rsid w:val="00891604"/>
    <w:rsid w:val="008D225B"/>
    <w:rsid w:val="00921BF8"/>
    <w:rsid w:val="009367F9"/>
    <w:rsid w:val="009642BE"/>
    <w:rsid w:val="00976EE1"/>
    <w:rsid w:val="009872CC"/>
    <w:rsid w:val="009B10F1"/>
    <w:rsid w:val="009B368D"/>
    <w:rsid w:val="009C24D4"/>
    <w:rsid w:val="009E0429"/>
    <w:rsid w:val="009F5211"/>
    <w:rsid w:val="00A13C96"/>
    <w:rsid w:val="00A42352"/>
    <w:rsid w:val="00A527E4"/>
    <w:rsid w:val="00A5640D"/>
    <w:rsid w:val="00A729D6"/>
    <w:rsid w:val="00A938BF"/>
    <w:rsid w:val="00AB7BC4"/>
    <w:rsid w:val="00AE23EB"/>
    <w:rsid w:val="00AE2C57"/>
    <w:rsid w:val="00AF4615"/>
    <w:rsid w:val="00B50DF8"/>
    <w:rsid w:val="00B54EA0"/>
    <w:rsid w:val="00B60EFB"/>
    <w:rsid w:val="00B65366"/>
    <w:rsid w:val="00B77807"/>
    <w:rsid w:val="00B940E9"/>
    <w:rsid w:val="00BA1206"/>
    <w:rsid w:val="00BC7FE6"/>
    <w:rsid w:val="00BE3709"/>
    <w:rsid w:val="00CA489B"/>
    <w:rsid w:val="00CB6CC8"/>
    <w:rsid w:val="00CC4C93"/>
    <w:rsid w:val="00D120D2"/>
    <w:rsid w:val="00D20D7C"/>
    <w:rsid w:val="00D26FCA"/>
    <w:rsid w:val="00D6407C"/>
    <w:rsid w:val="00D87AF7"/>
    <w:rsid w:val="00DA120C"/>
    <w:rsid w:val="00DC4BEF"/>
    <w:rsid w:val="00E10628"/>
    <w:rsid w:val="00E144CD"/>
    <w:rsid w:val="00E2292B"/>
    <w:rsid w:val="00E341E9"/>
    <w:rsid w:val="00EA6E28"/>
    <w:rsid w:val="00F0752A"/>
    <w:rsid w:val="00F378D0"/>
    <w:rsid w:val="00F76A7F"/>
    <w:rsid w:val="00F838E1"/>
    <w:rsid w:val="00F842DC"/>
    <w:rsid w:val="00F876FF"/>
    <w:rsid w:val="00F93A89"/>
    <w:rsid w:val="00F970FA"/>
    <w:rsid w:val="00FA2721"/>
    <w:rsid w:val="00FA3D1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B6FD4"/>
    <w:pPr>
      <w:spacing w:line="300" w:lineRule="exact"/>
    </w:pPr>
    <w:rPr>
      <w:sz w:val="24"/>
      <w:lang w:val="en-GB" w:eastAsia="en-US"/>
    </w:rPr>
  </w:style>
  <w:style w:type="paragraph" w:styleId="Heading1">
    <w:name w:val="heading 1"/>
    <w:basedOn w:val="Normal"/>
    <w:next w:val="Normal"/>
    <w:qFormat/>
    <w:rsid w:val="000B6FD4"/>
    <w:pPr>
      <w:keepNext/>
      <w:spacing w:before="240" w:after="60"/>
      <w:outlineLvl w:val="0"/>
    </w:pPr>
    <w:rPr>
      <w:rFonts w:ascii="Arial" w:hAnsi="Arial"/>
      <w:b/>
      <w:bCs/>
      <w:kern w:val="32"/>
      <w:sz w:val="32"/>
      <w:szCs w:val="32"/>
    </w:rPr>
  </w:style>
  <w:style w:type="paragraph" w:styleId="Heading2">
    <w:name w:val="heading 2"/>
    <w:basedOn w:val="Normal"/>
    <w:next w:val="Normal"/>
    <w:qFormat/>
    <w:rsid w:val="000B6FD4"/>
    <w:pPr>
      <w:keepNext/>
      <w:numPr>
        <w:ilvl w:val="1"/>
        <w:numId w:val="5"/>
      </w:numPr>
      <w:spacing w:before="240" w:after="60" w:line="240" w:lineRule="auto"/>
      <w:outlineLvl w:val="1"/>
    </w:pPr>
    <w:rPr>
      <w:rFonts w:ascii="Arial" w:hAnsi="Arial"/>
      <w:b/>
      <w:i/>
    </w:rPr>
  </w:style>
  <w:style w:type="paragraph" w:styleId="Heading3">
    <w:name w:val="heading 3"/>
    <w:basedOn w:val="Normal"/>
    <w:next w:val="Normal"/>
    <w:qFormat/>
    <w:rsid w:val="000B6FD4"/>
    <w:pPr>
      <w:keepNext/>
      <w:numPr>
        <w:ilvl w:val="2"/>
        <w:numId w:val="5"/>
      </w:numPr>
      <w:spacing w:before="240" w:after="60" w:line="240" w:lineRule="auto"/>
      <w:outlineLvl w:val="2"/>
    </w:pPr>
    <w:rPr>
      <w:rFonts w:ascii="Arial" w:hAnsi="Arial"/>
    </w:rPr>
  </w:style>
  <w:style w:type="paragraph" w:styleId="Heading4">
    <w:name w:val="heading 4"/>
    <w:basedOn w:val="Normal"/>
    <w:next w:val="Normal"/>
    <w:qFormat/>
    <w:rsid w:val="000B6FD4"/>
    <w:pPr>
      <w:keepNext/>
      <w:numPr>
        <w:ilvl w:val="3"/>
        <w:numId w:val="5"/>
      </w:numPr>
      <w:spacing w:before="240" w:after="60" w:line="240" w:lineRule="auto"/>
      <w:outlineLvl w:val="3"/>
    </w:pPr>
    <w:rPr>
      <w:rFonts w:ascii="Arial" w:hAnsi="Arial"/>
      <w:b/>
    </w:rPr>
  </w:style>
  <w:style w:type="paragraph" w:styleId="Heading5">
    <w:name w:val="heading 5"/>
    <w:basedOn w:val="Normal"/>
    <w:next w:val="Normal"/>
    <w:qFormat/>
    <w:rsid w:val="000B6FD4"/>
    <w:pPr>
      <w:numPr>
        <w:ilvl w:val="4"/>
        <w:numId w:val="5"/>
      </w:numPr>
      <w:spacing w:before="240" w:after="60" w:line="240" w:lineRule="auto"/>
      <w:outlineLvl w:val="4"/>
    </w:pPr>
    <w:rPr>
      <w:sz w:val="22"/>
    </w:rPr>
  </w:style>
  <w:style w:type="paragraph" w:styleId="Heading6">
    <w:name w:val="heading 6"/>
    <w:basedOn w:val="Normal"/>
    <w:next w:val="Normal"/>
    <w:qFormat/>
    <w:rsid w:val="000B6FD4"/>
    <w:pPr>
      <w:numPr>
        <w:ilvl w:val="5"/>
        <w:numId w:val="5"/>
      </w:numPr>
      <w:spacing w:before="240" w:after="60" w:line="240" w:lineRule="auto"/>
      <w:outlineLvl w:val="5"/>
    </w:pPr>
    <w:rPr>
      <w:i/>
      <w:sz w:val="22"/>
    </w:rPr>
  </w:style>
  <w:style w:type="paragraph" w:styleId="Heading7">
    <w:name w:val="heading 7"/>
    <w:basedOn w:val="Normal"/>
    <w:next w:val="Normal"/>
    <w:qFormat/>
    <w:rsid w:val="000B6FD4"/>
    <w:pPr>
      <w:numPr>
        <w:ilvl w:val="6"/>
        <w:numId w:val="5"/>
      </w:numPr>
      <w:spacing w:before="240" w:after="60" w:line="240" w:lineRule="auto"/>
      <w:outlineLvl w:val="6"/>
    </w:pPr>
    <w:rPr>
      <w:rFonts w:ascii="Arial" w:hAnsi="Arial"/>
      <w:sz w:val="20"/>
    </w:rPr>
  </w:style>
  <w:style w:type="paragraph" w:styleId="Heading8">
    <w:name w:val="heading 8"/>
    <w:basedOn w:val="Normal"/>
    <w:next w:val="Normal"/>
    <w:qFormat/>
    <w:rsid w:val="000B6FD4"/>
    <w:pPr>
      <w:numPr>
        <w:ilvl w:val="7"/>
        <w:numId w:val="5"/>
      </w:numPr>
      <w:spacing w:before="240" w:after="60" w:line="240" w:lineRule="auto"/>
      <w:outlineLvl w:val="7"/>
    </w:pPr>
    <w:rPr>
      <w:rFonts w:ascii="Arial" w:hAnsi="Arial"/>
      <w:i/>
      <w:sz w:val="20"/>
    </w:rPr>
  </w:style>
  <w:style w:type="paragraph" w:styleId="Heading9">
    <w:name w:val="heading 9"/>
    <w:basedOn w:val="Normal"/>
    <w:next w:val="Normal"/>
    <w:qFormat/>
    <w:rsid w:val="000B6FD4"/>
    <w:pPr>
      <w:numPr>
        <w:ilvl w:val="8"/>
        <w:numId w:val="5"/>
      </w:numPr>
      <w:spacing w:before="240" w:after="60" w:line="240" w:lineRule="auto"/>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0B6FD4"/>
    <w:pPr>
      <w:spacing w:after="120"/>
      <w:ind w:left="283"/>
    </w:pPr>
  </w:style>
  <w:style w:type="paragraph" w:styleId="BalloonText">
    <w:name w:val="Balloon Text"/>
    <w:basedOn w:val="Normal"/>
    <w:semiHidden/>
    <w:rsid w:val="008D225B"/>
    <w:rPr>
      <w:rFonts w:ascii="Tahoma" w:hAnsi="Tahoma" w:cs="Tahoma"/>
      <w:sz w:val="16"/>
      <w:szCs w:val="16"/>
    </w:rPr>
  </w:style>
  <w:style w:type="paragraph" w:styleId="Footer">
    <w:name w:val="footer"/>
    <w:basedOn w:val="Normal"/>
    <w:rsid w:val="000B6FD4"/>
    <w:pPr>
      <w:tabs>
        <w:tab w:val="center" w:pos="4153"/>
        <w:tab w:val="right" w:pos="8306"/>
      </w:tabs>
      <w:spacing w:line="240" w:lineRule="auto"/>
    </w:pPr>
    <w:rPr>
      <w:rFonts w:ascii="Arial" w:hAnsi="Arial"/>
      <w:sz w:val="20"/>
    </w:rPr>
  </w:style>
  <w:style w:type="character" w:styleId="PageNumber">
    <w:name w:val="page number"/>
    <w:basedOn w:val="DefaultParagraphFont"/>
    <w:rsid w:val="000B6FD4"/>
  </w:style>
  <w:style w:type="paragraph" w:styleId="Header">
    <w:name w:val="header"/>
    <w:basedOn w:val="Normal"/>
    <w:rsid w:val="000B6FD4"/>
    <w:pPr>
      <w:tabs>
        <w:tab w:val="center" w:pos="4153"/>
        <w:tab w:val="right" w:pos="8306"/>
      </w:tabs>
      <w:spacing w:line="240" w:lineRule="auto"/>
    </w:pPr>
    <w:rPr>
      <w:sz w:val="18"/>
    </w:rPr>
  </w:style>
  <w:style w:type="paragraph" w:styleId="FootnoteText">
    <w:name w:val="footnote text"/>
    <w:basedOn w:val="Normal"/>
    <w:semiHidden/>
    <w:rsid w:val="000B6FD4"/>
    <w:pPr>
      <w:spacing w:line="240" w:lineRule="auto"/>
    </w:pPr>
    <w:rPr>
      <w:sz w:val="20"/>
    </w:rPr>
  </w:style>
  <w:style w:type="paragraph" w:customStyle="1" w:styleId="AmendmentNote">
    <w:name w:val="AmendmentNote"/>
    <w:basedOn w:val="MoreInfo"/>
    <w:rsid w:val="000B6FD4"/>
  </w:style>
  <w:style w:type="paragraph" w:styleId="PlainText">
    <w:name w:val="Plain Text"/>
    <w:basedOn w:val="Normal"/>
    <w:rsid w:val="000B6FD4"/>
    <w:rPr>
      <w:rFonts w:ascii="Courier New" w:hAnsi="Courier New"/>
      <w:sz w:val="20"/>
    </w:rPr>
  </w:style>
  <w:style w:type="paragraph" w:customStyle="1" w:styleId="Abbreviations">
    <w:name w:val="Abbreviations"/>
    <w:basedOn w:val="Normal"/>
    <w:rsid w:val="000B6FD4"/>
    <w:pPr>
      <w:spacing w:line="240" w:lineRule="auto"/>
    </w:pPr>
  </w:style>
  <w:style w:type="paragraph" w:customStyle="1" w:styleId="AbstractPara">
    <w:name w:val="AbstractPara"/>
    <w:basedOn w:val="Normal"/>
    <w:rsid w:val="000B6FD4"/>
    <w:pPr>
      <w:spacing w:line="240" w:lineRule="auto"/>
    </w:pPr>
  </w:style>
  <w:style w:type="paragraph" w:customStyle="1" w:styleId="AbstractTitle">
    <w:name w:val="AbstractTitle"/>
    <w:basedOn w:val="Normal"/>
    <w:next w:val="AbstractPara"/>
    <w:rsid w:val="000B6FD4"/>
    <w:pPr>
      <w:spacing w:before="120" w:line="240" w:lineRule="exact"/>
      <w:outlineLvl w:val="1"/>
    </w:pPr>
    <w:rPr>
      <w:b/>
      <w:sz w:val="26"/>
    </w:rPr>
  </w:style>
  <w:style w:type="paragraph" w:customStyle="1" w:styleId="Accepted">
    <w:name w:val="Accepted"/>
    <w:basedOn w:val="Normal"/>
    <w:rsid w:val="000B6FD4"/>
    <w:pPr>
      <w:spacing w:before="120" w:line="240" w:lineRule="exact"/>
    </w:pPr>
  </w:style>
  <w:style w:type="paragraph" w:customStyle="1" w:styleId="Acknowledge">
    <w:name w:val="Acknowledge"/>
    <w:basedOn w:val="Normal"/>
    <w:rsid w:val="000B6FD4"/>
    <w:pPr>
      <w:spacing w:line="240" w:lineRule="auto"/>
    </w:pPr>
  </w:style>
  <w:style w:type="paragraph" w:customStyle="1" w:styleId="Address">
    <w:name w:val="Address"/>
    <w:basedOn w:val="Normal"/>
    <w:rsid w:val="000B6FD4"/>
    <w:pPr>
      <w:spacing w:before="80" w:line="240" w:lineRule="auto"/>
    </w:pPr>
    <w:rPr>
      <w:b/>
    </w:rPr>
  </w:style>
  <w:style w:type="paragraph" w:customStyle="1" w:styleId="Author">
    <w:name w:val="Author"/>
    <w:basedOn w:val="Normal"/>
    <w:next w:val="Normal"/>
    <w:rsid w:val="000B6FD4"/>
    <w:pPr>
      <w:spacing w:before="80" w:line="240" w:lineRule="auto"/>
    </w:pPr>
  </w:style>
  <w:style w:type="paragraph" w:customStyle="1" w:styleId="AuthoredBy">
    <w:name w:val="AuthoredBy"/>
    <w:basedOn w:val="Normal"/>
    <w:rsid w:val="000B6FD4"/>
    <w:pPr>
      <w:spacing w:line="240" w:lineRule="auto"/>
    </w:pPr>
  </w:style>
  <w:style w:type="paragraph" w:customStyle="1" w:styleId="Banner">
    <w:name w:val="Banner"/>
    <w:basedOn w:val="Normal"/>
    <w:rsid w:val="000B6FD4"/>
    <w:pPr>
      <w:spacing w:before="120" w:line="280" w:lineRule="exact"/>
    </w:pPr>
    <w:rPr>
      <w:i/>
      <w:sz w:val="28"/>
    </w:rPr>
  </w:style>
  <w:style w:type="paragraph" w:customStyle="1" w:styleId="BoxEnd">
    <w:name w:val="BoxEnd"/>
    <w:basedOn w:val="Normal"/>
    <w:rsid w:val="000B6FD4"/>
    <w:pPr>
      <w:pBdr>
        <w:bottom w:val="single" w:sz="12" w:space="1" w:color="auto"/>
        <w:right w:val="single" w:sz="12" w:space="1" w:color="auto"/>
      </w:pBdr>
      <w:spacing w:after="120" w:line="240" w:lineRule="auto"/>
    </w:pPr>
  </w:style>
  <w:style w:type="paragraph" w:customStyle="1" w:styleId="BoxStart1">
    <w:name w:val="BoxStart1"/>
    <w:basedOn w:val="Normal"/>
    <w:rsid w:val="000B6FD4"/>
    <w:pPr>
      <w:pBdr>
        <w:top w:val="single" w:sz="12" w:space="1" w:color="auto"/>
        <w:left w:val="single" w:sz="12" w:space="1" w:color="auto"/>
      </w:pBdr>
      <w:spacing w:line="240" w:lineRule="auto"/>
    </w:pPr>
  </w:style>
  <w:style w:type="paragraph" w:customStyle="1" w:styleId="BoxStart2">
    <w:name w:val="BoxStart2"/>
    <w:basedOn w:val="BoxStart1"/>
    <w:rsid w:val="000B6FD4"/>
  </w:style>
  <w:style w:type="paragraph" w:customStyle="1" w:styleId="BoxStart3">
    <w:name w:val="BoxStart3"/>
    <w:basedOn w:val="BoxStart1"/>
    <w:rsid w:val="000B6FD4"/>
  </w:style>
  <w:style w:type="paragraph" w:styleId="Caption">
    <w:name w:val="caption"/>
    <w:basedOn w:val="Normal"/>
    <w:next w:val="Normal"/>
    <w:qFormat/>
    <w:rsid w:val="000B6FD4"/>
    <w:pPr>
      <w:spacing w:before="120" w:after="120" w:line="240" w:lineRule="auto"/>
    </w:pPr>
    <w:rPr>
      <w:b/>
      <w:sz w:val="20"/>
    </w:rPr>
  </w:style>
  <w:style w:type="paragraph" w:styleId="CommentText">
    <w:name w:val="annotation text"/>
    <w:basedOn w:val="Normal"/>
    <w:semiHidden/>
    <w:rsid w:val="000B6FD4"/>
    <w:pPr>
      <w:spacing w:line="240" w:lineRule="auto"/>
    </w:pPr>
    <w:rPr>
      <w:sz w:val="20"/>
    </w:rPr>
  </w:style>
  <w:style w:type="paragraph" w:styleId="BlockText">
    <w:name w:val="Block Text"/>
    <w:basedOn w:val="Normal"/>
    <w:rsid w:val="000B6FD4"/>
    <w:pPr>
      <w:spacing w:after="120"/>
      <w:ind w:left="1440" w:right="1440"/>
    </w:pPr>
  </w:style>
  <w:style w:type="paragraph" w:customStyle="1" w:styleId="Conflict">
    <w:name w:val="Conflict"/>
    <w:basedOn w:val="Normal"/>
    <w:rsid w:val="000B6FD4"/>
    <w:pPr>
      <w:spacing w:before="120" w:after="120" w:line="240" w:lineRule="auto"/>
    </w:pPr>
  </w:style>
  <w:style w:type="paragraph" w:customStyle="1" w:styleId="Correspdent">
    <w:name w:val="Correspdent"/>
    <w:basedOn w:val="Normal"/>
    <w:rsid w:val="000B6FD4"/>
    <w:pPr>
      <w:spacing w:line="240" w:lineRule="auto"/>
    </w:pPr>
  </w:style>
  <w:style w:type="paragraph" w:customStyle="1" w:styleId="Credit">
    <w:name w:val="Credit"/>
    <w:basedOn w:val="Caption"/>
    <w:rsid w:val="000B6FD4"/>
    <w:rPr>
      <w:sz w:val="18"/>
    </w:rPr>
  </w:style>
  <w:style w:type="paragraph" w:styleId="Date">
    <w:name w:val="Date"/>
    <w:basedOn w:val="Normal"/>
    <w:next w:val="Normal"/>
    <w:rsid w:val="000B6FD4"/>
    <w:pPr>
      <w:spacing w:line="240" w:lineRule="auto"/>
    </w:pPr>
  </w:style>
  <w:style w:type="paragraph" w:customStyle="1" w:styleId="Article">
    <w:name w:val="Article"/>
    <w:basedOn w:val="Normal"/>
    <w:rsid w:val="000B6FD4"/>
    <w:pPr>
      <w:keepNext/>
      <w:suppressAutoHyphens/>
      <w:spacing w:before="120" w:after="60" w:line="240" w:lineRule="auto"/>
    </w:pPr>
    <w:rPr>
      <w:rFonts w:ascii="Arial" w:hAnsi="Arial"/>
      <w:b/>
      <w:noProof/>
      <w:sz w:val="18"/>
    </w:rPr>
  </w:style>
  <w:style w:type="paragraph" w:customStyle="1" w:styleId="Para">
    <w:name w:val="Para"/>
    <w:basedOn w:val="Normal"/>
    <w:rsid w:val="000B6FD4"/>
    <w:pPr>
      <w:spacing w:line="360" w:lineRule="auto"/>
      <w:ind w:firstLine="288"/>
    </w:pPr>
  </w:style>
  <w:style w:type="paragraph" w:customStyle="1" w:styleId="EdFtNote">
    <w:name w:val="EdFtNote"/>
    <w:basedOn w:val="Para"/>
    <w:rsid w:val="000B6FD4"/>
    <w:pPr>
      <w:spacing w:before="60"/>
      <w:ind w:firstLine="0"/>
    </w:pPr>
  </w:style>
  <w:style w:type="paragraph" w:styleId="BodyText">
    <w:name w:val="Body Text"/>
    <w:basedOn w:val="Normal"/>
    <w:rsid w:val="000B6FD4"/>
    <w:pPr>
      <w:spacing w:after="120"/>
    </w:pPr>
  </w:style>
  <w:style w:type="character" w:styleId="EndnoteReference">
    <w:name w:val="endnote reference"/>
    <w:basedOn w:val="DefaultParagraphFont"/>
    <w:semiHidden/>
    <w:rsid w:val="000B6FD4"/>
    <w:rPr>
      <w:vertAlign w:val="superscript"/>
    </w:rPr>
  </w:style>
  <w:style w:type="paragraph" w:styleId="EndnoteText">
    <w:name w:val="endnote text"/>
    <w:basedOn w:val="Normal"/>
    <w:semiHidden/>
    <w:rsid w:val="000B6FD4"/>
    <w:pPr>
      <w:spacing w:line="240" w:lineRule="auto"/>
    </w:pPr>
    <w:rPr>
      <w:sz w:val="20"/>
    </w:rPr>
  </w:style>
  <w:style w:type="paragraph" w:customStyle="1" w:styleId="IndentQuote">
    <w:name w:val="IndentQuote"/>
    <w:basedOn w:val="Normal"/>
    <w:rsid w:val="000B6FD4"/>
    <w:pPr>
      <w:spacing w:before="60" w:line="240" w:lineRule="exact"/>
      <w:ind w:left="288" w:right="288"/>
    </w:pPr>
  </w:style>
  <w:style w:type="paragraph" w:customStyle="1" w:styleId="Epigraph">
    <w:name w:val="Epigraph"/>
    <w:basedOn w:val="IndentQuote"/>
    <w:rsid w:val="000B6FD4"/>
  </w:style>
  <w:style w:type="paragraph" w:customStyle="1" w:styleId="Equation">
    <w:name w:val="Equation"/>
    <w:basedOn w:val="Normal"/>
    <w:rsid w:val="000B6FD4"/>
    <w:pPr>
      <w:spacing w:line="240" w:lineRule="auto"/>
    </w:pPr>
    <w:rPr>
      <w:b/>
      <w:i/>
    </w:rPr>
  </w:style>
  <w:style w:type="paragraph" w:customStyle="1" w:styleId="FigLeg">
    <w:name w:val="FigLeg"/>
    <w:basedOn w:val="Normal"/>
    <w:rsid w:val="000B6FD4"/>
    <w:pPr>
      <w:spacing w:line="240" w:lineRule="auto"/>
    </w:pPr>
  </w:style>
  <w:style w:type="paragraph" w:customStyle="1" w:styleId="Figure">
    <w:name w:val="Figure"/>
    <w:basedOn w:val="Normal"/>
    <w:rsid w:val="000B6FD4"/>
    <w:pPr>
      <w:numPr>
        <w:numId w:val="7"/>
      </w:numPr>
      <w:tabs>
        <w:tab w:val="clear" w:pos="2160"/>
        <w:tab w:val="left" w:pos="720"/>
      </w:tabs>
      <w:ind w:left="0" w:firstLine="0"/>
    </w:pPr>
    <w:rPr>
      <w:b/>
    </w:rPr>
  </w:style>
  <w:style w:type="character" w:customStyle="1" w:styleId="FigureRef">
    <w:name w:val="FigureRef"/>
    <w:basedOn w:val="DefaultParagraphFont"/>
    <w:rsid w:val="000B6FD4"/>
    <w:rPr>
      <w:color w:val="0000FF"/>
      <w:vertAlign w:val="superscript"/>
    </w:rPr>
  </w:style>
  <w:style w:type="character" w:customStyle="1" w:styleId="FnoteRef">
    <w:name w:val="FnoteRef"/>
    <w:basedOn w:val="DefaultParagraphFont"/>
    <w:rsid w:val="000B6FD4"/>
    <w:rPr>
      <w:color w:val="FF0000"/>
      <w:vertAlign w:val="superscript"/>
    </w:rPr>
  </w:style>
  <w:style w:type="paragraph" w:customStyle="1" w:styleId="Footnote">
    <w:name w:val="Footnote"/>
    <w:basedOn w:val="Normal"/>
    <w:rsid w:val="000B6FD4"/>
    <w:pPr>
      <w:spacing w:line="240" w:lineRule="auto"/>
    </w:pPr>
  </w:style>
  <w:style w:type="character" w:styleId="FootnoteReference">
    <w:name w:val="footnote reference"/>
    <w:basedOn w:val="DefaultParagraphFont"/>
    <w:semiHidden/>
    <w:rsid w:val="000B6FD4"/>
    <w:rPr>
      <w:vertAlign w:val="superscript"/>
    </w:rPr>
  </w:style>
  <w:style w:type="paragraph" w:customStyle="1" w:styleId="Funding">
    <w:name w:val="Funding"/>
    <w:basedOn w:val="Normal"/>
    <w:rsid w:val="000B6FD4"/>
    <w:pPr>
      <w:spacing w:after="120" w:line="240" w:lineRule="auto"/>
    </w:pPr>
  </w:style>
  <w:style w:type="paragraph" w:customStyle="1" w:styleId="GroupTitle">
    <w:name w:val="GroupTitle"/>
    <w:basedOn w:val="Title"/>
    <w:next w:val="Title"/>
    <w:rsid w:val="000B6FD4"/>
  </w:style>
  <w:style w:type="paragraph" w:customStyle="1" w:styleId="HeadA">
    <w:name w:val="HeadA"/>
    <w:basedOn w:val="Normal"/>
    <w:rsid w:val="000B6FD4"/>
    <w:pPr>
      <w:keepNext/>
      <w:suppressAutoHyphens/>
      <w:spacing w:before="120" w:line="280" w:lineRule="exact"/>
      <w:outlineLvl w:val="1"/>
    </w:pPr>
    <w:rPr>
      <w:b/>
    </w:rPr>
  </w:style>
  <w:style w:type="paragraph" w:customStyle="1" w:styleId="HeadB">
    <w:name w:val="HeadB"/>
    <w:basedOn w:val="Normal"/>
    <w:rsid w:val="000B6FD4"/>
    <w:pPr>
      <w:keepNext/>
      <w:suppressAutoHyphens/>
      <w:spacing w:before="60" w:line="280" w:lineRule="exact"/>
      <w:outlineLvl w:val="2"/>
    </w:pPr>
    <w:rPr>
      <w:b/>
      <w:sz w:val="20"/>
    </w:rPr>
  </w:style>
  <w:style w:type="paragraph" w:customStyle="1" w:styleId="HeadC">
    <w:name w:val="HeadC"/>
    <w:basedOn w:val="Normal"/>
    <w:rsid w:val="000B6FD4"/>
    <w:pPr>
      <w:keepNext/>
      <w:suppressAutoHyphens/>
      <w:spacing w:before="60" w:line="280" w:lineRule="exact"/>
      <w:outlineLvl w:val="3"/>
    </w:pPr>
    <w:rPr>
      <w:i/>
      <w:sz w:val="20"/>
    </w:rPr>
  </w:style>
  <w:style w:type="paragraph" w:styleId="BodyText2">
    <w:name w:val="Body Text 2"/>
    <w:basedOn w:val="Normal"/>
    <w:rsid w:val="000B6FD4"/>
    <w:pPr>
      <w:spacing w:after="120" w:line="480" w:lineRule="auto"/>
    </w:pPr>
  </w:style>
  <w:style w:type="paragraph" w:customStyle="1" w:styleId="Keywords">
    <w:name w:val="Keywords"/>
    <w:basedOn w:val="Normal"/>
    <w:rsid w:val="000B6FD4"/>
    <w:pPr>
      <w:spacing w:line="240" w:lineRule="auto"/>
    </w:pPr>
  </w:style>
  <w:style w:type="paragraph" w:styleId="ListBullet">
    <w:name w:val="List Bullet"/>
    <w:basedOn w:val="Normal"/>
    <w:autoRedefine/>
    <w:rsid w:val="000B6FD4"/>
    <w:pPr>
      <w:numPr>
        <w:numId w:val="9"/>
      </w:numPr>
      <w:spacing w:line="240" w:lineRule="auto"/>
    </w:pPr>
  </w:style>
  <w:style w:type="paragraph" w:customStyle="1" w:styleId="List1">
    <w:name w:val="List1"/>
    <w:basedOn w:val="Normal"/>
    <w:rsid w:val="000B6FD4"/>
    <w:pPr>
      <w:spacing w:before="40" w:after="120" w:line="240" w:lineRule="exact"/>
    </w:pPr>
  </w:style>
  <w:style w:type="paragraph" w:customStyle="1" w:styleId="List2">
    <w:name w:val="List2"/>
    <w:basedOn w:val="Normal"/>
    <w:rsid w:val="000B6FD4"/>
    <w:pPr>
      <w:spacing w:before="40" w:line="240" w:lineRule="exact"/>
      <w:ind w:left="720"/>
    </w:pPr>
  </w:style>
  <w:style w:type="paragraph" w:styleId="BodyText3">
    <w:name w:val="Body Text 3"/>
    <w:basedOn w:val="Normal"/>
    <w:rsid w:val="000B6FD4"/>
    <w:pPr>
      <w:spacing w:after="120"/>
    </w:pPr>
    <w:rPr>
      <w:sz w:val="16"/>
      <w:szCs w:val="16"/>
    </w:rPr>
  </w:style>
  <w:style w:type="paragraph" w:customStyle="1" w:styleId="ListPara">
    <w:name w:val="ListPara"/>
    <w:basedOn w:val="Normal"/>
    <w:rsid w:val="000B6FD4"/>
    <w:pPr>
      <w:spacing w:line="240" w:lineRule="auto"/>
      <w:ind w:left="720"/>
    </w:pPr>
  </w:style>
  <w:style w:type="paragraph" w:customStyle="1" w:styleId="Miscellaneous">
    <w:name w:val="Miscellaneous"/>
    <w:basedOn w:val="Normal"/>
    <w:rsid w:val="000B6FD4"/>
    <w:pPr>
      <w:spacing w:before="120" w:line="240" w:lineRule="exact"/>
    </w:pPr>
  </w:style>
  <w:style w:type="paragraph" w:customStyle="1" w:styleId="MoreInfo">
    <w:name w:val="MoreInfo"/>
    <w:basedOn w:val="Normal"/>
    <w:rsid w:val="000B6FD4"/>
    <w:pPr>
      <w:spacing w:before="120" w:line="240" w:lineRule="auto"/>
    </w:pPr>
  </w:style>
  <w:style w:type="paragraph" w:customStyle="1" w:styleId="MoreInfoWeb">
    <w:name w:val="MoreInfoWeb"/>
    <w:basedOn w:val="Normal"/>
    <w:rsid w:val="000B6FD4"/>
    <w:pPr>
      <w:spacing w:before="120" w:line="240" w:lineRule="exact"/>
    </w:pPr>
  </w:style>
  <w:style w:type="paragraph" w:styleId="Title">
    <w:name w:val="Title"/>
    <w:basedOn w:val="Normal"/>
    <w:qFormat/>
    <w:rsid w:val="000B6FD4"/>
    <w:pPr>
      <w:spacing w:before="60" w:after="60"/>
      <w:outlineLvl w:val="0"/>
    </w:pPr>
    <w:rPr>
      <w:b/>
      <w:sz w:val="28"/>
    </w:rPr>
  </w:style>
  <w:style w:type="character" w:customStyle="1" w:styleId="Noindex">
    <w:name w:val="Noindex"/>
    <w:rsid w:val="000B6FD4"/>
    <w:rPr>
      <w:color w:val="FF6600"/>
    </w:rPr>
  </w:style>
  <w:style w:type="paragraph" w:customStyle="1" w:styleId="ParaCont">
    <w:name w:val="ParaCont"/>
    <w:basedOn w:val="Normal"/>
    <w:rsid w:val="000B6FD4"/>
    <w:pPr>
      <w:spacing w:line="360" w:lineRule="auto"/>
    </w:pPr>
  </w:style>
  <w:style w:type="paragraph" w:customStyle="1" w:styleId="HeadE">
    <w:name w:val="HeadE"/>
    <w:basedOn w:val="HeadD"/>
    <w:rsid w:val="000B6FD4"/>
    <w:rPr>
      <w:b w:val="0"/>
      <w:i/>
    </w:rPr>
  </w:style>
  <w:style w:type="paragraph" w:customStyle="1" w:styleId="Participators">
    <w:name w:val="Participators"/>
    <w:basedOn w:val="Normal"/>
    <w:rsid w:val="000B6FD4"/>
    <w:pPr>
      <w:spacing w:before="120" w:after="120"/>
    </w:pPr>
  </w:style>
  <w:style w:type="character" w:styleId="Emphasis">
    <w:name w:val="Emphasis"/>
    <w:basedOn w:val="DefaultParagraphFont"/>
    <w:qFormat/>
    <w:rsid w:val="000B6FD4"/>
    <w:rPr>
      <w:i/>
      <w:iCs/>
    </w:rPr>
  </w:style>
  <w:style w:type="paragraph" w:customStyle="1" w:styleId="GroupAuthor">
    <w:name w:val="GroupAuthor"/>
    <w:basedOn w:val="Author"/>
    <w:rsid w:val="000B6FD4"/>
    <w:rPr>
      <w:b/>
      <w:i/>
    </w:rPr>
  </w:style>
  <w:style w:type="character" w:styleId="CommentReference">
    <w:name w:val="annotation reference"/>
    <w:basedOn w:val="DefaultParagraphFont"/>
    <w:semiHidden/>
    <w:rsid w:val="000B6FD4"/>
    <w:rPr>
      <w:sz w:val="16"/>
    </w:rPr>
  </w:style>
  <w:style w:type="paragraph" w:customStyle="1" w:styleId="Position">
    <w:name w:val="Position"/>
    <w:basedOn w:val="Normal"/>
    <w:next w:val="Normal"/>
    <w:rsid w:val="000B6FD4"/>
    <w:pPr>
      <w:spacing w:line="240" w:lineRule="auto"/>
    </w:pPr>
    <w:rPr>
      <w:i/>
    </w:rPr>
  </w:style>
  <w:style w:type="paragraph" w:customStyle="1" w:styleId="ProductAuth">
    <w:name w:val="ProductAuth"/>
    <w:basedOn w:val="Address"/>
    <w:rsid w:val="000B6FD4"/>
  </w:style>
  <w:style w:type="paragraph" w:customStyle="1" w:styleId="ProductDetails">
    <w:name w:val="ProductDetails"/>
    <w:basedOn w:val="Para"/>
    <w:rsid w:val="000B6FD4"/>
  </w:style>
  <w:style w:type="paragraph" w:styleId="BodyTextFirstIndent">
    <w:name w:val="Body Text First Indent"/>
    <w:basedOn w:val="BodyText"/>
    <w:rsid w:val="000B6FD4"/>
    <w:pPr>
      <w:ind w:firstLine="210"/>
    </w:pPr>
  </w:style>
  <w:style w:type="paragraph" w:customStyle="1" w:styleId="QuoteRef">
    <w:name w:val="QuoteRef"/>
    <w:basedOn w:val="Normal"/>
    <w:rsid w:val="000B6FD4"/>
    <w:pPr>
      <w:spacing w:after="60"/>
    </w:pPr>
  </w:style>
  <w:style w:type="paragraph" w:customStyle="1" w:styleId="Rating">
    <w:name w:val="Rating"/>
    <w:basedOn w:val="Para"/>
    <w:rsid w:val="000B6FD4"/>
    <w:pPr>
      <w:ind w:firstLine="0"/>
    </w:pPr>
  </w:style>
  <w:style w:type="paragraph" w:customStyle="1" w:styleId="Reference">
    <w:name w:val="Reference"/>
    <w:basedOn w:val="Normal"/>
    <w:rsid w:val="000B6FD4"/>
    <w:pPr>
      <w:numPr>
        <w:numId w:val="3"/>
      </w:numPr>
      <w:spacing w:before="40" w:line="360" w:lineRule="auto"/>
      <w:ind w:left="461" w:hanging="173"/>
    </w:pPr>
  </w:style>
  <w:style w:type="paragraph" w:customStyle="1" w:styleId="RelatedTo">
    <w:name w:val="RelatedTo"/>
    <w:basedOn w:val="Normal"/>
    <w:rsid w:val="000B6FD4"/>
  </w:style>
  <w:style w:type="paragraph" w:customStyle="1" w:styleId="RelatedToWeb">
    <w:name w:val="RelatedToWeb"/>
    <w:basedOn w:val="Normal"/>
    <w:rsid w:val="000B6FD4"/>
  </w:style>
  <w:style w:type="paragraph" w:customStyle="1" w:styleId="Reviewed">
    <w:name w:val="Reviewed"/>
    <w:basedOn w:val="ParaCont"/>
    <w:rsid w:val="000B6FD4"/>
  </w:style>
  <w:style w:type="paragraph" w:styleId="Salutation">
    <w:name w:val="Salutation"/>
    <w:basedOn w:val="Normal"/>
    <w:next w:val="Normal"/>
    <w:rsid w:val="000B6FD4"/>
  </w:style>
  <w:style w:type="paragraph" w:customStyle="1" w:styleId="ShortAuthor">
    <w:name w:val="ShortAuthor"/>
    <w:basedOn w:val="Normal"/>
    <w:rsid w:val="000B6FD4"/>
    <w:rPr>
      <w:i/>
    </w:rPr>
  </w:style>
  <w:style w:type="paragraph" w:customStyle="1" w:styleId="ShortTitle">
    <w:name w:val="ShortTitle"/>
    <w:basedOn w:val="Normal"/>
    <w:rsid w:val="000B6FD4"/>
    <w:rPr>
      <w:rFonts w:ascii="Arial" w:hAnsi="Arial"/>
      <w:i/>
      <w:sz w:val="20"/>
    </w:rPr>
  </w:style>
  <w:style w:type="paragraph" w:customStyle="1" w:styleId="SourceRef">
    <w:name w:val="SourceRef"/>
    <w:basedOn w:val="Para"/>
    <w:rsid w:val="000B6FD4"/>
    <w:pPr>
      <w:ind w:firstLine="0"/>
    </w:pPr>
  </w:style>
  <w:style w:type="paragraph" w:customStyle="1" w:styleId="Standfirst">
    <w:name w:val="Standfirst"/>
    <w:basedOn w:val="Accepted"/>
    <w:rsid w:val="000B6FD4"/>
  </w:style>
  <w:style w:type="paragraph" w:styleId="Subtitle">
    <w:name w:val="Subtitle"/>
    <w:basedOn w:val="Normal"/>
    <w:qFormat/>
    <w:rsid w:val="000B6FD4"/>
    <w:pPr>
      <w:spacing w:after="60"/>
      <w:outlineLvl w:val="1"/>
    </w:pPr>
    <w:rPr>
      <w:i/>
    </w:rPr>
  </w:style>
  <w:style w:type="paragraph" w:customStyle="1" w:styleId="Subtitle1">
    <w:name w:val="Subtitle1"/>
    <w:basedOn w:val="Subtitle"/>
    <w:rsid w:val="000B6FD4"/>
  </w:style>
  <w:style w:type="paragraph" w:customStyle="1" w:styleId="Table">
    <w:name w:val="Table"/>
    <w:basedOn w:val="Normal"/>
    <w:rsid w:val="000B6FD4"/>
    <w:pPr>
      <w:numPr>
        <w:numId w:val="6"/>
      </w:numPr>
      <w:tabs>
        <w:tab w:val="clear" w:pos="1440"/>
        <w:tab w:val="left" w:pos="1021"/>
      </w:tabs>
    </w:pPr>
    <w:rPr>
      <w:i/>
    </w:rPr>
  </w:style>
  <w:style w:type="paragraph" w:customStyle="1" w:styleId="TableNote">
    <w:name w:val="TableNote"/>
    <w:basedOn w:val="Normal"/>
    <w:rsid w:val="000B6FD4"/>
  </w:style>
  <w:style w:type="character" w:customStyle="1" w:styleId="TableRef">
    <w:name w:val="TableRef"/>
    <w:basedOn w:val="DefaultParagraphFont"/>
    <w:rsid w:val="000B6FD4"/>
    <w:rPr>
      <w:color w:val="0000FF"/>
      <w:vertAlign w:val="superscript"/>
    </w:rPr>
  </w:style>
  <w:style w:type="paragraph" w:customStyle="1" w:styleId="TableTitle">
    <w:name w:val="TableTitle"/>
    <w:basedOn w:val="Normal"/>
    <w:rsid w:val="000B6FD4"/>
  </w:style>
  <w:style w:type="paragraph" w:customStyle="1" w:styleId="Topic">
    <w:name w:val="Topic"/>
    <w:basedOn w:val="Normal"/>
    <w:rsid w:val="000B6FD4"/>
    <w:pPr>
      <w:spacing w:before="40" w:line="260" w:lineRule="exact"/>
    </w:pPr>
    <w:rPr>
      <w:i/>
      <w:color w:val="0000FF"/>
    </w:rPr>
  </w:style>
  <w:style w:type="character" w:customStyle="1" w:styleId="URL">
    <w:name w:val="URL"/>
    <w:basedOn w:val="DefaultParagraphFont"/>
    <w:rsid w:val="000B6FD4"/>
    <w:rPr>
      <w:color w:val="666699"/>
    </w:rPr>
  </w:style>
  <w:style w:type="paragraph" w:customStyle="1" w:styleId="WebRef">
    <w:name w:val="WebRef"/>
    <w:basedOn w:val="Normal"/>
    <w:rsid w:val="000B6FD4"/>
    <w:pPr>
      <w:numPr>
        <w:numId w:val="4"/>
      </w:numPr>
      <w:tabs>
        <w:tab w:val="clear" w:pos="1800"/>
        <w:tab w:val="left" w:pos="720"/>
      </w:tabs>
      <w:ind w:left="360"/>
    </w:pPr>
  </w:style>
  <w:style w:type="character" w:customStyle="1" w:styleId="XRef">
    <w:name w:val="XRef"/>
    <w:basedOn w:val="DefaultParagraphFont"/>
    <w:rsid w:val="000B6FD4"/>
    <w:rPr>
      <w:color w:val="0000FF"/>
      <w:vertAlign w:val="superscript"/>
    </w:rPr>
  </w:style>
  <w:style w:type="paragraph" w:styleId="BodyTextFirstIndent2">
    <w:name w:val="Body Text First Indent 2"/>
    <w:basedOn w:val="BodyTextIndent"/>
    <w:rsid w:val="000B6FD4"/>
    <w:pPr>
      <w:ind w:firstLine="210"/>
    </w:pPr>
  </w:style>
  <w:style w:type="character" w:customStyle="1" w:styleId="wXRef">
    <w:name w:val="wXRef"/>
    <w:basedOn w:val="XRef"/>
    <w:rsid w:val="000B6FD4"/>
    <w:rPr>
      <w:color w:val="0000FF"/>
      <w:vertAlign w:val="superscript"/>
    </w:rPr>
  </w:style>
  <w:style w:type="character" w:customStyle="1" w:styleId="email">
    <w:name w:val="email"/>
    <w:basedOn w:val="URL"/>
    <w:rsid w:val="000B6FD4"/>
    <w:rPr>
      <w:color w:val="666699"/>
    </w:rPr>
  </w:style>
  <w:style w:type="paragraph" w:customStyle="1" w:styleId="BoxStartx">
    <w:name w:val="BoxStartx"/>
    <w:basedOn w:val="BoxStart1"/>
    <w:rsid w:val="000B6FD4"/>
  </w:style>
  <w:style w:type="paragraph" w:customStyle="1" w:styleId="HeadD">
    <w:name w:val="HeadD"/>
    <w:basedOn w:val="HeadB"/>
    <w:next w:val="Normal"/>
    <w:rsid w:val="000B6FD4"/>
    <w:pPr>
      <w:outlineLvl w:val="4"/>
    </w:pPr>
    <w:rPr>
      <w:sz w:val="16"/>
    </w:rPr>
  </w:style>
  <w:style w:type="paragraph" w:styleId="BodyTextIndent2">
    <w:name w:val="Body Text Indent 2"/>
    <w:basedOn w:val="Normal"/>
    <w:rsid w:val="000B6FD4"/>
    <w:pPr>
      <w:spacing w:after="120" w:line="480" w:lineRule="auto"/>
      <w:ind w:left="283"/>
    </w:pPr>
  </w:style>
  <w:style w:type="paragraph" w:styleId="BodyTextIndent3">
    <w:name w:val="Body Text Indent 3"/>
    <w:basedOn w:val="Normal"/>
    <w:rsid w:val="000B6FD4"/>
    <w:pPr>
      <w:spacing w:after="120"/>
      <w:ind w:left="283"/>
    </w:pPr>
    <w:rPr>
      <w:sz w:val="16"/>
      <w:szCs w:val="16"/>
    </w:rPr>
  </w:style>
  <w:style w:type="paragraph" w:styleId="Closing">
    <w:name w:val="Closing"/>
    <w:basedOn w:val="Normal"/>
    <w:rsid w:val="000B6FD4"/>
    <w:pPr>
      <w:ind w:left="4252"/>
    </w:pPr>
  </w:style>
  <w:style w:type="paragraph" w:styleId="DocumentMap">
    <w:name w:val="Document Map"/>
    <w:basedOn w:val="Normal"/>
    <w:semiHidden/>
    <w:rsid w:val="000B6FD4"/>
    <w:pPr>
      <w:shd w:val="clear" w:color="auto" w:fill="000080"/>
    </w:pPr>
    <w:rPr>
      <w:rFonts w:ascii="Tahoma" w:hAnsi="Tahoma" w:cs="Tahoma"/>
    </w:rPr>
  </w:style>
  <w:style w:type="paragraph" w:styleId="E-mailSignature">
    <w:name w:val="E-mail Signature"/>
    <w:basedOn w:val="Normal"/>
    <w:rsid w:val="000B6FD4"/>
  </w:style>
  <w:style w:type="paragraph" w:styleId="EnvelopeAddress">
    <w:name w:val="envelope address"/>
    <w:basedOn w:val="Normal"/>
    <w:rsid w:val="000B6FD4"/>
    <w:pPr>
      <w:framePr w:w="7920" w:h="1980" w:hRule="exact" w:hSpace="180" w:wrap="auto" w:hAnchor="page" w:xAlign="center" w:yAlign="bottom"/>
      <w:ind w:left="2880"/>
    </w:pPr>
    <w:rPr>
      <w:rFonts w:ascii="Arial" w:hAnsi="Arial"/>
      <w:szCs w:val="24"/>
    </w:rPr>
  </w:style>
  <w:style w:type="paragraph" w:styleId="EnvelopeReturn">
    <w:name w:val="envelope return"/>
    <w:basedOn w:val="Normal"/>
    <w:rsid w:val="000B6FD4"/>
    <w:rPr>
      <w:rFonts w:ascii="Arial" w:hAnsi="Arial"/>
      <w:sz w:val="20"/>
    </w:rPr>
  </w:style>
  <w:style w:type="character" w:styleId="FollowedHyperlink">
    <w:name w:val="FollowedHyperlink"/>
    <w:basedOn w:val="DefaultParagraphFont"/>
    <w:rsid w:val="000B6FD4"/>
    <w:rPr>
      <w:color w:val="800080"/>
      <w:u w:val="single"/>
    </w:rPr>
  </w:style>
  <w:style w:type="character" w:styleId="HTMLAcronym">
    <w:name w:val="HTML Acronym"/>
    <w:basedOn w:val="DefaultParagraphFont"/>
    <w:rsid w:val="000B6FD4"/>
  </w:style>
  <w:style w:type="paragraph" w:styleId="HTMLAddress">
    <w:name w:val="HTML Address"/>
    <w:basedOn w:val="Normal"/>
    <w:rsid w:val="000B6FD4"/>
    <w:rPr>
      <w:i/>
      <w:iCs/>
    </w:rPr>
  </w:style>
  <w:style w:type="character" w:styleId="HTMLCite">
    <w:name w:val="HTML Cite"/>
    <w:basedOn w:val="DefaultParagraphFont"/>
    <w:rsid w:val="000B6FD4"/>
    <w:rPr>
      <w:i/>
      <w:iCs/>
    </w:rPr>
  </w:style>
  <w:style w:type="character" w:styleId="HTMLCode">
    <w:name w:val="HTML Code"/>
    <w:basedOn w:val="DefaultParagraphFont"/>
    <w:rsid w:val="000B6FD4"/>
    <w:rPr>
      <w:rFonts w:ascii="Courier New" w:hAnsi="Courier New"/>
      <w:sz w:val="20"/>
      <w:szCs w:val="20"/>
    </w:rPr>
  </w:style>
  <w:style w:type="character" w:styleId="HTMLDefinition">
    <w:name w:val="HTML Definition"/>
    <w:basedOn w:val="DefaultParagraphFont"/>
    <w:rsid w:val="000B6FD4"/>
    <w:rPr>
      <w:i/>
      <w:iCs/>
    </w:rPr>
  </w:style>
  <w:style w:type="character" w:styleId="HTMLKeyboard">
    <w:name w:val="HTML Keyboard"/>
    <w:basedOn w:val="DefaultParagraphFont"/>
    <w:rsid w:val="000B6FD4"/>
    <w:rPr>
      <w:rFonts w:ascii="Courier New" w:hAnsi="Courier New"/>
      <w:sz w:val="20"/>
      <w:szCs w:val="20"/>
    </w:rPr>
  </w:style>
  <w:style w:type="paragraph" w:styleId="HTMLPreformatted">
    <w:name w:val="HTML Preformatted"/>
    <w:basedOn w:val="Normal"/>
    <w:rsid w:val="000B6FD4"/>
    <w:rPr>
      <w:rFonts w:ascii="Courier New" w:hAnsi="Courier New"/>
      <w:sz w:val="20"/>
    </w:rPr>
  </w:style>
  <w:style w:type="character" w:styleId="HTMLSample">
    <w:name w:val="HTML Sample"/>
    <w:basedOn w:val="DefaultParagraphFont"/>
    <w:rsid w:val="000B6FD4"/>
    <w:rPr>
      <w:rFonts w:ascii="Courier New" w:hAnsi="Courier New"/>
    </w:rPr>
  </w:style>
  <w:style w:type="character" w:styleId="HTMLTypewriter">
    <w:name w:val="HTML Typewriter"/>
    <w:basedOn w:val="DefaultParagraphFont"/>
    <w:rsid w:val="000B6FD4"/>
    <w:rPr>
      <w:rFonts w:ascii="Courier New" w:hAnsi="Courier New"/>
      <w:sz w:val="20"/>
      <w:szCs w:val="20"/>
    </w:rPr>
  </w:style>
  <w:style w:type="character" w:styleId="HTMLVariable">
    <w:name w:val="HTML Variable"/>
    <w:basedOn w:val="DefaultParagraphFont"/>
    <w:rsid w:val="000B6FD4"/>
    <w:rPr>
      <w:i/>
      <w:iCs/>
    </w:rPr>
  </w:style>
  <w:style w:type="character" w:styleId="Hyperlink">
    <w:name w:val="Hyperlink"/>
    <w:basedOn w:val="DefaultParagraphFont"/>
    <w:rsid w:val="000B6FD4"/>
    <w:rPr>
      <w:color w:val="0000FF"/>
      <w:u w:val="single"/>
    </w:rPr>
  </w:style>
  <w:style w:type="paragraph" w:styleId="Index1">
    <w:name w:val="index 1"/>
    <w:basedOn w:val="Normal"/>
    <w:next w:val="Normal"/>
    <w:autoRedefine/>
    <w:semiHidden/>
    <w:rsid w:val="000B6FD4"/>
    <w:pPr>
      <w:ind w:left="240" w:hanging="240"/>
    </w:pPr>
  </w:style>
  <w:style w:type="paragraph" w:styleId="Index2">
    <w:name w:val="index 2"/>
    <w:basedOn w:val="Normal"/>
    <w:next w:val="Normal"/>
    <w:autoRedefine/>
    <w:semiHidden/>
    <w:rsid w:val="000B6FD4"/>
    <w:pPr>
      <w:ind w:left="480" w:hanging="240"/>
    </w:pPr>
  </w:style>
  <w:style w:type="paragraph" w:styleId="Index3">
    <w:name w:val="index 3"/>
    <w:basedOn w:val="Normal"/>
    <w:next w:val="Normal"/>
    <w:autoRedefine/>
    <w:semiHidden/>
    <w:rsid w:val="000B6FD4"/>
    <w:pPr>
      <w:ind w:left="720" w:hanging="240"/>
    </w:pPr>
  </w:style>
  <w:style w:type="paragraph" w:styleId="Index4">
    <w:name w:val="index 4"/>
    <w:basedOn w:val="Normal"/>
    <w:next w:val="Normal"/>
    <w:autoRedefine/>
    <w:semiHidden/>
    <w:rsid w:val="000B6FD4"/>
    <w:pPr>
      <w:ind w:left="960" w:hanging="240"/>
    </w:pPr>
  </w:style>
  <w:style w:type="paragraph" w:styleId="Index5">
    <w:name w:val="index 5"/>
    <w:basedOn w:val="Normal"/>
    <w:next w:val="Normal"/>
    <w:autoRedefine/>
    <w:semiHidden/>
    <w:rsid w:val="000B6FD4"/>
    <w:pPr>
      <w:ind w:left="1200" w:hanging="240"/>
    </w:pPr>
  </w:style>
  <w:style w:type="paragraph" w:styleId="Index6">
    <w:name w:val="index 6"/>
    <w:basedOn w:val="Normal"/>
    <w:next w:val="Normal"/>
    <w:autoRedefine/>
    <w:semiHidden/>
    <w:rsid w:val="000B6FD4"/>
    <w:pPr>
      <w:ind w:left="1440" w:hanging="240"/>
    </w:pPr>
  </w:style>
  <w:style w:type="paragraph" w:styleId="Index7">
    <w:name w:val="index 7"/>
    <w:basedOn w:val="Normal"/>
    <w:next w:val="Normal"/>
    <w:autoRedefine/>
    <w:semiHidden/>
    <w:rsid w:val="000B6FD4"/>
    <w:pPr>
      <w:ind w:left="1680" w:hanging="240"/>
    </w:pPr>
  </w:style>
  <w:style w:type="paragraph" w:styleId="Index8">
    <w:name w:val="index 8"/>
    <w:basedOn w:val="Normal"/>
    <w:next w:val="Normal"/>
    <w:autoRedefine/>
    <w:semiHidden/>
    <w:rsid w:val="000B6FD4"/>
    <w:pPr>
      <w:ind w:left="1920" w:hanging="240"/>
    </w:pPr>
  </w:style>
  <w:style w:type="paragraph" w:styleId="Index9">
    <w:name w:val="index 9"/>
    <w:basedOn w:val="Normal"/>
    <w:next w:val="Normal"/>
    <w:autoRedefine/>
    <w:semiHidden/>
    <w:rsid w:val="000B6FD4"/>
    <w:pPr>
      <w:ind w:left="2160" w:hanging="240"/>
    </w:pPr>
  </w:style>
  <w:style w:type="paragraph" w:styleId="IndexHeading">
    <w:name w:val="index heading"/>
    <w:basedOn w:val="Normal"/>
    <w:next w:val="Index1"/>
    <w:semiHidden/>
    <w:rsid w:val="000B6FD4"/>
    <w:rPr>
      <w:rFonts w:ascii="Arial" w:hAnsi="Arial"/>
      <w:b/>
      <w:bCs/>
    </w:rPr>
  </w:style>
  <w:style w:type="character" w:styleId="LineNumber">
    <w:name w:val="line number"/>
    <w:basedOn w:val="DefaultParagraphFont"/>
    <w:rsid w:val="000B6FD4"/>
  </w:style>
  <w:style w:type="paragraph" w:styleId="List">
    <w:name w:val="List"/>
    <w:basedOn w:val="Normal"/>
    <w:rsid w:val="000B6FD4"/>
    <w:pPr>
      <w:ind w:left="283" w:hanging="283"/>
    </w:pPr>
  </w:style>
  <w:style w:type="paragraph" w:styleId="List20">
    <w:name w:val="List 2"/>
    <w:basedOn w:val="Normal"/>
    <w:rsid w:val="000B6FD4"/>
    <w:pPr>
      <w:ind w:left="566" w:hanging="283"/>
    </w:pPr>
  </w:style>
  <w:style w:type="paragraph" w:styleId="List3">
    <w:name w:val="List 3"/>
    <w:basedOn w:val="Normal"/>
    <w:rsid w:val="000B6FD4"/>
    <w:pPr>
      <w:ind w:left="849" w:hanging="283"/>
    </w:pPr>
  </w:style>
  <w:style w:type="paragraph" w:styleId="List4">
    <w:name w:val="List 4"/>
    <w:basedOn w:val="Normal"/>
    <w:rsid w:val="000B6FD4"/>
    <w:pPr>
      <w:ind w:left="1132" w:hanging="283"/>
    </w:pPr>
  </w:style>
  <w:style w:type="paragraph" w:styleId="List5">
    <w:name w:val="List 5"/>
    <w:basedOn w:val="Normal"/>
    <w:rsid w:val="000B6FD4"/>
    <w:pPr>
      <w:ind w:left="1415" w:hanging="283"/>
    </w:pPr>
  </w:style>
  <w:style w:type="paragraph" w:styleId="ListBullet2">
    <w:name w:val="List Bullet 2"/>
    <w:basedOn w:val="Normal"/>
    <w:autoRedefine/>
    <w:rsid w:val="000B6FD4"/>
    <w:pPr>
      <w:numPr>
        <w:numId w:val="11"/>
      </w:numPr>
    </w:pPr>
  </w:style>
  <w:style w:type="paragraph" w:styleId="ListBullet3">
    <w:name w:val="List Bullet 3"/>
    <w:basedOn w:val="Normal"/>
    <w:autoRedefine/>
    <w:rsid w:val="000B6FD4"/>
    <w:pPr>
      <w:numPr>
        <w:numId w:val="12"/>
      </w:numPr>
    </w:pPr>
  </w:style>
  <w:style w:type="paragraph" w:styleId="ListBullet4">
    <w:name w:val="List Bullet 4"/>
    <w:basedOn w:val="Normal"/>
    <w:autoRedefine/>
    <w:rsid w:val="000B6FD4"/>
    <w:pPr>
      <w:numPr>
        <w:numId w:val="13"/>
      </w:numPr>
    </w:pPr>
  </w:style>
  <w:style w:type="paragraph" w:styleId="ListBullet5">
    <w:name w:val="List Bullet 5"/>
    <w:basedOn w:val="Normal"/>
    <w:autoRedefine/>
    <w:rsid w:val="000B6FD4"/>
    <w:pPr>
      <w:numPr>
        <w:numId w:val="14"/>
      </w:numPr>
    </w:pPr>
  </w:style>
  <w:style w:type="paragraph" w:styleId="ListContinue">
    <w:name w:val="List Continue"/>
    <w:basedOn w:val="Normal"/>
    <w:rsid w:val="000B6FD4"/>
    <w:pPr>
      <w:spacing w:after="120"/>
      <w:ind w:left="283"/>
    </w:pPr>
  </w:style>
  <w:style w:type="paragraph" w:styleId="ListContinue2">
    <w:name w:val="List Continue 2"/>
    <w:basedOn w:val="Normal"/>
    <w:rsid w:val="000B6FD4"/>
    <w:pPr>
      <w:spacing w:after="120"/>
      <w:ind w:left="566"/>
    </w:pPr>
  </w:style>
  <w:style w:type="paragraph" w:styleId="ListContinue3">
    <w:name w:val="List Continue 3"/>
    <w:basedOn w:val="Normal"/>
    <w:rsid w:val="000B6FD4"/>
    <w:pPr>
      <w:spacing w:after="120"/>
      <w:ind w:left="849"/>
    </w:pPr>
  </w:style>
  <w:style w:type="paragraph" w:styleId="ListContinue4">
    <w:name w:val="List Continue 4"/>
    <w:basedOn w:val="Normal"/>
    <w:rsid w:val="000B6FD4"/>
    <w:pPr>
      <w:spacing w:after="120"/>
      <w:ind w:left="1132"/>
    </w:pPr>
  </w:style>
  <w:style w:type="paragraph" w:styleId="ListContinue5">
    <w:name w:val="List Continue 5"/>
    <w:basedOn w:val="Normal"/>
    <w:rsid w:val="000B6FD4"/>
    <w:pPr>
      <w:spacing w:after="120"/>
      <w:ind w:left="1415"/>
    </w:pPr>
  </w:style>
  <w:style w:type="paragraph" w:styleId="ListNumber">
    <w:name w:val="List Number"/>
    <w:basedOn w:val="Normal"/>
    <w:rsid w:val="000B6FD4"/>
    <w:pPr>
      <w:numPr>
        <w:numId w:val="15"/>
      </w:numPr>
    </w:pPr>
  </w:style>
  <w:style w:type="paragraph" w:styleId="ListNumber2">
    <w:name w:val="List Number 2"/>
    <w:basedOn w:val="Normal"/>
    <w:rsid w:val="000B6FD4"/>
    <w:pPr>
      <w:numPr>
        <w:numId w:val="16"/>
      </w:numPr>
    </w:pPr>
  </w:style>
  <w:style w:type="paragraph" w:styleId="ListNumber3">
    <w:name w:val="List Number 3"/>
    <w:basedOn w:val="Normal"/>
    <w:rsid w:val="000B6FD4"/>
    <w:pPr>
      <w:numPr>
        <w:numId w:val="17"/>
      </w:numPr>
    </w:pPr>
  </w:style>
  <w:style w:type="paragraph" w:styleId="ListNumber4">
    <w:name w:val="List Number 4"/>
    <w:basedOn w:val="Normal"/>
    <w:rsid w:val="000B6FD4"/>
    <w:pPr>
      <w:numPr>
        <w:numId w:val="18"/>
      </w:numPr>
    </w:pPr>
  </w:style>
  <w:style w:type="paragraph" w:styleId="ListNumber5">
    <w:name w:val="List Number 5"/>
    <w:basedOn w:val="Normal"/>
    <w:rsid w:val="000B6FD4"/>
    <w:pPr>
      <w:numPr>
        <w:numId w:val="19"/>
      </w:numPr>
    </w:pPr>
  </w:style>
  <w:style w:type="paragraph" w:styleId="MacroText">
    <w:name w:val="macro"/>
    <w:semiHidden/>
    <w:rsid w:val="000B6FD4"/>
    <w:pPr>
      <w:tabs>
        <w:tab w:val="left" w:pos="480"/>
        <w:tab w:val="left" w:pos="960"/>
        <w:tab w:val="left" w:pos="1440"/>
        <w:tab w:val="left" w:pos="1920"/>
        <w:tab w:val="left" w:pos="2400"/>
        <w:tab w:val="left" w:pos="2880"/>
        <w:tab w:val="left" w:pos="3360"/>
        <w:tab w:val="left" w:pos="3840"/>
        <w:tab w:val="left" w:pos="4320"/>
      </w:tabs>
      <w:spacing w:line="300" w:lineRule="exact"/>
    </w:pPr>
    <w:rPr>
      <w:rFonts w:ascii="Courier New" w:hAnsi="Courier New"/>
      <w:lang w:val="en-GB" w:eastAsia="en-US"/>
    </w:rPr>
  </w:style>
  <w:style w:type="paragraph" w:styleId="MessageHeader">
    <w:name w:val="Message Header"/>
    <w:basedOn w:val="Normal"/>
    <w:rsid w:val="000B6FD4"/>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szCs w:val="24"/>
    </w:rPr>
  </w:style>
  <w:style w:type="paragraph" w:styleId="NormalWeb">
    <w:name w:val="Normal (Web)"/>
    <w:basedOn w:val="Normal"/>
    <w:rsid w:val="000B6FD4"/>
    <w:rPr>
      <w:szCs w:val="24"/>
    </w:rPr>
  </w:style>
  <w:style w:type="paragraph" w:styleId="NormalIndent">
    <w:name w:val="Normal Indent"/>
    <w:basedOn w:val="Normal"/>
    <w:rsid w:val="000B6FD4"/>
    <w:pPr>
      <w:ind w:left="720"/>
    </w:pPr>
  </w:style>
  <w:style w:type="paragraph" w:styleId="NoteHeading">
    <w:name w:val="Note Heading"/>
    <w:basedOn w:val="Normal"/>
    <w:next w:val="Normal"/>
    <w:rsid w:val="000B6FD4"/>
  </w:style>
  <w:style w:type="character" w:customStyle="1" w:styleId="ParaHead">
    <w:name w:val="ParaHead"/>
    <w:basedOn w:val="DefaultParagraphFont"/>
    <w:rsid w:val="000B6FD4"/>
    <w:rPr>
      <w:color w:val="999999"/>
      <w:bdr w:val="none" w:sz="0" w:space="0" w:color="auto"/>
      <w:shd w:val="clear" w:color="auto" w:fill="auto"/>
    </w:rPr>
  </w:style>
  <w:style w:type="paragraph" w:customStyle="1" w:styleId="ObitBiog">
    <w:name w:val="ObitBiog"/>
    <w:basedOn w:val="Para"/>
    <w:rsid w:val="000B6FD4"/>
    <w:pPr>
      <w:spacing w:before="120" w:line="260" w:lineRule="exact"/>
      <w:ind w:firstLine="0"/>
    </w:pPr>
    <w:rPr>
      <w:b/>
      <w:i/>
      <w:sz w:val="22"/>
    </w:rPr>
  </w:style>
  <w:style w:type="paragraph" w:customStyle="1" w:styleId="TableHeader">
    <w:name w:val="TableHeader"/>
    <w:basedOn w:val="Para"/>
    <w:rsid w:val="000B6FD4"/>
    <w:pPr>
      <w:spacing w:before="120" w:line="240" w:lineRule="auto"/>
      <w:ind w:firstLine="0"/>
    </w:pPr>
    <w:rPr>
      <w:b/>
    </w:rPr>
  </w:style>
  <w:style w:type="character" w:customStyle="1" w:styleId="Image">
    <w:name w:val="Image"/>
    <w:basedOn w:val="Noindex"/>
    <w:rsid w:val="000B6FD4"/>
    <w:rPr>
      <w:b/>
      <w:color w:val="00FF00"/>
    </w:rPr>
  </w:style>
  <w:style w:type="paragraph" w:customStyle="1" w:styleId="TableSubHead">
    <w:name w:val="TableSubHead"/>
    <w:basedOn w:val="TableHeader"/>
    <w:rsid w:val="000B6FD4"/>
  </w:style>
  <w:style w:type="paragraph" w:customStyle="1" w:styleId="ArtGroup">
    <w:name w:val="ArtGroup"/>
    <w:basedOn w:val="Article"/>
    <w:rsid w:val="000B6FD4"/>
    <w:rPr>
      <w:sz w:val="22"/>
    </w:rPr>
  </w:style>
  <w:style w:type="paragraph" w:customStyle="1" w:styleId="Biog">
    <w:name w:val="Biog"/>
    <w:basedOn w:val="MoreInfo"/>
    <w:rsid w:val="000B6FD4"/>
  </w:style>
  <w:style w:type="paragraph" w:customStyle="1" w:styleId="SearchInfo">
    <w:name w:val="SearchInfo"/>
    <w:basedOn w:val="Normal"/>
    <w:rsid w:val="000B6FD4"/>
    <w:pPr>
      <w:spacing w:before="120" w:line="240" w:lineRule="exact"/>
    </w:pPr>
  </w:style>
  <w:style w:type="paragraph" w:customStyle="1" w:styleId="SeriesInfo">
    <w:name w:val="SeriesInfo"/>
    <w:basedOn w:val="Normal"/>
    <w:rsid w:val="000B6FD4"/>
    <w:pPr>
      <w:spacing w:before="120" w:line="240" w:lineRule="exact"/>
    </w:pPr>
  </w:style>
  <w:style w:type="paragraph" w:customStyle="1" w:styleId="Remark">
    <w:name w:val="Remark"/>
    <w:basedOn w:val="Normal"/>
    <w:rsid w:val="000B6FD4"/>
    <w:rPr>
      <w:color w:val="FF0000"/>
    </w:rPr>
  </w:style>
  <w:style w:type="paragraph" w:customStyle="1" w:styleId="BoxStart4">
    <w:name w:val="BoxStart4"/>
    <w:basedOn w:val="BoxStart3"/>
    <w:rsid w:val="000B6FD4"/>
  </w:style>
  <w:style w:type="paragraph" w:styleId="Bibliography">
    <w:name w:val="Bibliography"/>
    <w:basedOn w:val="Reference"/>
    <w:rsid w:val="000B6FD4"/>
    <w:pPr>
      <w:numPr>
        <w:numId w:val="0"/>
      </w:numPr>
    </w:pPr>
  </w:style>
  <w:style w:type="paragraph" w:customStyle="1" w:styleId="PullQuote">
    <w:name w:val="PullQuote"/>
    <w:basedOn w:val="IndentQuote"/>
    <w:rsid w:val="000B6FD4"/>
  </w:style>
  <w:style w:type="paragraph" w:customStyle="1" w:styleId="AncillHead">
    <w:name w:val="AncillHead"/>
    <w:basedOn w:val="HeadB"/>
    <w:rsid w:val="000B6FD4"/>
  </w:style>
  <w:style w:type="paragraph" w:customStyle="1" w:styleId="RefHead">
    <w:name w:val="RefHead"/>
    <w:basedOn w:val="HeadB"/>
    <w:rsid w:val="000B6FD4"/>
  </w:style>
  <w:style w:type="paragraph" w:customStyle="1" w:styleId="FlushQuote">
    <w:name w:val="FlushQuote"/>
    <w:basedOn w:val="IndentQuote"/>
    <w:rsid w:val="000B6FD4"/>
    <w:pPr>
      <w:ind w:left="0" w:right="0"/>
    </w:pPr>
    <w:rPr>
      <w:sz w:val="22"/>
    </w:rPr>
  </w:style>
  <w:style w:type="paragraph" w:customStyle="1" w:styleId="ProductTitle">
    <w:name w:val="ProductTitle"/>
    <w:basedOn w:val="Normal"/>
    <w:next w:val="ProductAuth"/>
    <w:rsid w:val="000B6FD4"/>
    <w:rPr>
      <w:b/>
      <w:sz w:val="28"/>
    </w:rPr>
  </w:style>
  <w:style w:type="paragraph" w:customStyle="1" w:styleId="EthicalApproval">
    <w:name w:val="EthicalApproval"/>
    <w:basedOn w:val="Participators"/>
    <w:rsid w:val="000B6FD4"/>
  </w:style>
  <w:style w:type="paragraph" w:customStyle="1" w:styleId="Abrv-Title">
    <w:name w:val="Abrv-Title"/>
    <w:basedOn w:val="Normal"/>
    <w:autoRedefine/>
    <w:rsid w:val="00666336"/>
  </w:style>
  <w:style w:type="paragraph" w:customStyle="1" w:styleId="Weblogo">
    <w:name w:val="Web logo"/>
    <w:basedOn w:val="Normal"/>
    <w:rsid w:val="00666336"/>
  </w:style>
  <w:style w:type="character" w:customStyle="1" w:styleId="Preformatted">
    <w:name w:val="Preformatted"/>
    <w:basedOn w:val="DefaultParagraphFont"/>
    <w:rsid w:val="00666336"/>
  </w:style>
  <w:style w:type="paragraph" w:customStyle="1" w:styleId="AuxillaryNumber">
    <w:name w:val="Auxillary Number"/>
    <w:basedOn w:val="Normal"/>
    <w:autoRedefine/>
    <w:rsid w:val="00666336"/>
  </w:style>
  <w:style w:type="paragraph" w:customStyle="1" w:styleId="DOI">
    <w:name w:val="DOI"/>
    <w:basedOn w:val="Normal"/>
    <w:autoRedefine/>
    <w:rsid w:val="00666336"/>
  </w:style>
  <w:style w:type="paragraph" w:customStyle="1" w:styleId="Unit-ID">
    <w:name w:val="Unit-ID"/>
    <w:basedOn w:val="Normal"/>
    <w:autoRedefine/>
    <w:rsid w:val="00666336"/>
  </w:style>
  <w:style w:type="paragraph" w:customStyle="1" w:styleId="Abbreviation">
    <w:name w:val="Abbreviation"/>
    <w:basedOn w:val="Normal"/>
    <w:rsid w:val="00666336"/>
  </w:style>
  <w:style w:type="paragraph" w:customStyle="1" w:styleId="Appendix">
    <w:name w:val="Appendix"/>
    <w:basedOn w:val="Normal"/>
    <w:rsid w:val="00666336"/>
    <w:rPr>
      <w:b/>
    </w:rPr>
  </w:style>
  <w:style w:type="paragraph" w:customStyle="1" w:styleId="Authoredby0">
    <w:name w:val="Authored by"/>
    <w:basedOn w:val="Normal"/>
    <w:rsid w:val="00666336"/>
    <w:rPr>
      <w:b/>
      <w:sz w:val="28"/>
    </w:rPr>
  </w:style>
  <w:style w:type="paragraph" w:customStyle="1" w:styleId="BookDetails">
    <w:name w:val="BookDetails"/>
    <w:basedOn w:val="Normal"/>
    <w:rsid w:val="00666336"/>
  </w:style>
  <w:style w:type="paragraph" w:customStyle="1" w:styleId="BoxStart">
    <w:name w:val="BoxStart"/>
    <w:basedOn w:val="Normal"/>
    <w:rsid w:val="00666336"/>
  </w:style>
  <w:style w:type="paragraph" w:customStyle="1" w:styleId="Citation">
    <w:name w:val="Citation"/>
    <w:basedOn w:val="Normal"/>
    <w:autoRedefine/>
    <w:rsid w:val="00666336"/>
  </w:style>
  <w:style w:type="paragraph" w:customStyle="1" w:styleId="Correspondent">
    <w:name w:val="Correspondent"/>
    <w:basedOn w:val="Normal"/>
    <w:autoRedefine/>
    <w:rsid w:val="00666336"/>
  </w:style>
  <w:style w:type="paragraph" w:customStyle="1" w:styleId="EquationText">
    <w:name w:val="EquationText"/>
    <w:basedOn w:val="Normal"/>
    <w:autoRedefine/>
    <w:rsid w:val="00666336"/>
  </w:style>
  <w:style w:type="paragraph" w:customStyle="1" w:styleId="Footnotes">
    <w:name w:val="Footnotes"/>
    <w:basedOn w:val="Normal"/>
    <w:rsid w:val="00666336"/>
  </w:style>
  <w:style w:type="paragraph" w:customStyle="1" w:styleId="KeyWords0">
    <w:name w:val="KeyWords"/>
    <w:basedOn w:val="Normal"/>
    <w:autoRedefine/>
    <w:rsid w:val="00666336"/>
  </w:style>
  <w:style w:type="paragraph" w:customStyle="1" w:styleId="ListParaMore">
    <w:name w:val="ListParaMore"/>
    <w:basedOn w:val="Normal"/>
    <w:autoRedefine/>
    <w:rsid w:val="00666336"/>
  </w:style>
  <w:style w:type="paragraph" w:customStyle="1" w:styleId="Onlinefirst">
    <w:name w:val="Onlinefirst"/>
    <w:basedOn w:val="Normal"/>
    <w:rsid w:val="00666336"/>
  </w:style>
  <w:style w:type="paragraph" w:styleId="Quote">
    <w:name w:val="Quote"/>
    <w:basedOn w:val="Normal"/>
    <w:autoRedefine/>
    <w:qFormat/>
    <w:rsid w:val="00666336"/>
    <w:pPr>
      <w:ind w:left="737"/>
    </w:pPr>
    <w:rPr>
      <w:sz w:val="28"/>
    </w:rPr>
  </w:style>
  <w:style w:type="paragraph" w:customStyle="1" w:styleId="Received">
    <w:name w:val="Received"/>
    <w:basedOn w:val="Normal"/>
    <w:autoRedefine/>
    <w:rsid w:val="00666336"/>
  </w:style>
  <w:style w:type="paragraph" w:customStyle="1" w:styleId="Related">
    <w:name w:val="Related"/>
    <w:basedOn w:val="Normal"/>
    <w:rsid w:val="00666336"/>
    <w:rPr>
      <w:b/>
      <w:i/>
    </w:rPr>
  </w:style>
  <w:style w:type="paragraph" w:customStyle="1" w:styleId="RespTitle">
    <w:name w:val="RespTitle"/>
    <w:basedOn w:val="Normal"/>
    <w:autoRedefine/>
    <w:rsid w:val="00666336"/>
    <w:rPr>
      <w:b/>
    </w:rPr>
  </w:style>
  <w:style w:type="paragraph" w:customStyle="1" w:styleId="ShortAuthors">
    <w:name w:val="ShortAuthors"/>
    <w:basedOn w:val="Normal"/>
    <w:autoRedefine/>
    <w:rsid w:val="00666336"/>
  </w:style>
  <w:style w:type="paragraph" w:customStyle="1" w:styleId="TableFootnote">
    <w:name w:val="Table Footnote"/>
    <w:basedOn w:val="Normal"/>
    <w:rsid w:val="00666336"/>
    <w:rPr>
      <w:rFonts w:ascii="Arial" w:hAnsi="Arial"/>
      <w:sz w:val="22"/>
    </w:rPr>
  </w:style>
  <w:style w:type="paragraph" w:customStyle="1" w:styleId="Topics">
    <w:name w:val="Topic(s)"/>
    <w:basedOn w:val="Normal"/>
    <w:autoRedefine/>
    <w:rsid w:val="00666336"/>
    <w:rPr>
      <w:i/>
    </w:rPr>
  </w:style>
  <w:style w:type="paragraph" w:customStyle="1" w:styleId="Revised">
    <w:name w:val="Revised"/>
    <w:basedOn w:val="Normal"/>
    <w:autoRedefine/>
    <w:rsid w:val="00666336"/>
  </w:style>
  <w:style w:type="paragraph" w:customStyle="1" w:styleId="TableWidth">
    <w:name w:val="Table Width"/>
    <w:basedOn w:val="Normal"/>
    <w:rsid w:val="00666336"/>
  </w:style>
  <w:style w:type="paragraph" w:customStyle="1" w:styleId="TableFont">
    <w:name w:val="Table Font"/>
    <w:basedOn w:val="Normal"/>
    <w:rsid w:val="00666336"/>
  </w:style>
  <w:style w:type="paragraph" w:customStyle="1" w:styleId="ArticleTitle">
    <w:name w:val="Article Title"/>
    <w:basedOn w:val="Normal"/>
    <w:rsid w:val="00666336"/>
    <w:rPr>
      <w:rFonts w:ascii="Arial" w:hAnsi="Arial"/>
      <w:b/>
      <w:sz w:val="36"/>
    </w:rPr>
  </w:style>
  <w:style w:type="paragraph" w:customStyle="1" w:styleId="BNFNumber">
    <w:name w:val="BNF Number"/>
    <w:basedOn w:val="Normal"/>
    <w:rsid w:val="00666336"/>
    <w:rPr>
      <w:rFonts w:ascii="Arial" w:hAnsi="Arial"/>
      <w:b/>
      <w:sz w:val="22"/>
    </w:rPr>
  </w:style>
  <w:style w:type="paragraph" w:customStyle="1" w:styleId="Introduction">
    <w:name w:val="Introduction"/>
    <w:basedOn w:val="Normal"/>
    <w:rsid w:val="00666336"/>
    <w:rPr>
      <w:rFonts w:ascii="Arial" w:hAnsi="Arial"/>
      <w:sz w:val="22"/>
    </w:rPr>
  </w:style>
  <w:style w:type="paragraph" w:customStyle="1" w:styleId="Paragraph">
    <w:name w:val="Paragraph"/>
    <w:basedOn w:val="Normal"/>
    <w:rsid w:val="00666336"/>
    <w:rPr>
      <w:rFonts w:ascii="Arial" w:hAnsi="Arial"/>
      <w:sz w:val="22"/>
    </w:rPr>
  </w:style>
  <w:style w:type="paragraph" w:customStyle="1" w:styleId="TableHead">
    <w:name w:val="Table Head"/>
    <w:basedOn w:val="Normal"/>
    <w:rsid w:val="00666336"/>
    <w:rPr>
      <w:rFonts w:ascii="Arial" w:hAnsi="Arial"/>
      <w:b/>
      <w:sz w:val="22"/>
    </w:rPr>
  </w:style>
  <w:style w:type="paragraph" w:customStyle="1" w:styleId="TableBody">
    <w:name w:val="Table Body"/>
    <w:basedOn w:val="Normal"/>
    <w:rsid w:val="00666336"/>
    <w:rPr>
      <w:rFonts w:ascii="Arial" w:hAnsi="Arial"/>
      <w:sz w:val="22"/>
    </w:rPr>
  </w:style>
  <w:style w:type="paragraph" w:customStyle="1" w:styleId="FigureCaption">
    <w:name w:val="Figure Caption"/>
    <w:basedOn w:val="Normal"/>
    <w:rsid w:val="00666336"/>
    <w:rPr>
      <w:rFonts w:ascii="Arial" w:hAnsi="Arial"/>
      <w:sz w:val="22"/>
    </w:rPr>
  </w:style>
  <w:style w:type="paragraph" w:customStyle="1" w:styleId="References">
    <w:name w:val="References"/>
    <w:basedOn w:val="Normal"/>
    <w:rsid w:val="00666336"/>
    <w:rPr>
      <w:rFonts w:ascii="Arial" w:hAnsi="Arial"/>
      <w:sz w:val="20"/>
    </w:rPr>
  </w:style>
  <w:style w:type="paragraph" w:styleId="CommentSubject">
    <w:name w:val="annotation subject"/>
    <w:basedOn w:val="CommentText"/>
    <w:next w:val="CommentText"/>
    <w:semiHidden/>
    <w:rsid w:val="00F378D0"/>
    <w:pPr>
      <w:spacing w:line="300" w:lineRule="exact"/>
    </w:pPr>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B6FD4"/>
    <w:pPr>
      <w:spacing w:line="300" w:lineRule="exact"/>
    </w:pPr>
    <w:rPr>
      <w:sz w:val="24"/>
      <w:lang w:val="en-GB" w:eastAsia="en-US"/>
    </w:rPr>
  </w:style>
  <w:style w:type="paragraph" w:styleId="Heading1">
    <w:name w:val="heading 1"/>
    <w:basedOn w:val="Normal"/>
    <w:next w:val="Normal"/>
    <w:qFormat/>
    <w:rsid w:val="000B6FD4"/>
    <w:pPr>
      <w:keepNext/>
      <w:spacing w:before="240" w:after="60"/>
      <w:outlineLvl w:val="0"/>
    </w:pPr>
    <w:rPr>
      <w:rFonts w:ascii="Arial" w:hAnsi="Arial"/>
      <w:b/>
      <w:bCs/>
      <w:kern w:val="32"/>
      <w:sz w:val="32"/>
      <w:szCs w:val="32"/>
    </w:rPr>
  </w:style>
  <w:style w:type="paragraph" w:styleId="Heading2">
    <w:name w:val="heading 2"/>
    <w:basedOn w:val="Normal"/>
    <w:next w:val="Normal"/>
    <w:qFormat/>
    <w:rsid w:val="000B6FD4"/>
    <w:pPr>
      <w:keepNext/>
      <w:numPr>
        <w:ilvl w:val="1"/>
        <w:numId w:val="5"/>
      </w:numPr>
      <w:spacing w:before="240" w:after="60" w:line="240" w:lineRule="auto"/>
      <w:outlineLvl w:val="1"/>
    </w:pPr>
    <w:rPr>
      <w:rFonts w:ascii="Arial" w:hAnsi="Arial"/>
      <w:b/>
      <w:i/>
    </w:rPr>
  </w:style>
  <w:style w:type="paragraph" w:styleId="Heading3">
    <w:name w:val="heading 3"/>
    <w:basedOn w:val="Normal"/>
    <w:next w:val="Normal"/>
    <w:qFormat/>
    <w:rsid w:val="000B6FD4"/>
    <w:pPr>
      <w:keepNext/>
      <w:numPr>
        <w:ilvl w:val="2"/>
        <w:numId w:val="5"/>
      </w:numPr>
      <w:spacing w:before="240" w:after="60" w:line="240" w:lineRule="auto"/>
      <w:outlineLvl w:val="2"/>
    </w:pPr>
    <w:rPr>
      <w:rFonts w:ascii="Arial" w:hAnsi="Arial"/>
    </w:rPr>
  </w:style>
  <w:style w:type="paragraph" w:styleId="Heading4">
    <w:name w:val="heading 4"/>
    <w:basedOn w:val="Normal"/>
    <w:next w:val="Normal"/>
    <w:qFormat/>
    <w:rsid w:val="000B6FD4"/>
    <w:pPr>
      <w:keepNext/>
      <w:numPr>
        <w:ilvl w:val="3"/>
        <w:numId w:val="5"/>
      </w:numPr>
      <w:spacing w:before="240" w:after="60" w:line="240" w:lineRule="auto"/>
      <w:outlineLvl w:val="3"/>
    </w:pPr>
    <w:rPr>
      <w:rFonts w:ascii="Arial" w:hAnsi="Arial"/>
      <w:b/>
    </w:rPr>
  </w:style>
  <w:style w:type="paragraph" w:styleId="Heading5">
    <w:name w:val="heading 5"/>
    <w:basedOn w:val="Normal"/>
    <w:next w:val="Normal"/>
    <w:qFormat/>
    <w:rsid w:val="000B6FD4"/>
    <w:pPr>
      <w:numPr>
        <w:ilvl w:val="4"/>
        <w:numId w:val="5"/>
      </w:numPr>
      <w:spacing w:before="240" w:after="60" w:line="240" w:lineRule="auto"/>
      <w:outlineLvl w:val="4"/>
    </w:pPr>
    <w:rPr>
      <w:sz w:val="22"/>
    </w:rPr>
  </w:style>
  <w:style w:type="paragraph" w:styleId="Heading6">
    <w:name w:val="heading 6"/>
    <w:basedOn w:val="Normal"/>
    <w:next w:val="Normal"/>
    <w:qFormat/>
    <w:rsid w:val="000B6FD4"/>
    <w:pPr>
      <w:numPr>
        <w:ilvl w:val="5"/>
        <w:numId w:val="5"/>
      </w:numPr>
      <w:spacing w:before="240" w:after="60" w:line="240" w:lineRule="auto"/>
      <w:outlineLvl w:val="5"/>
    </w:pPr>
    <w:rPr>
      <w:i/>
      <w:sz w:val="22"/>
    </w:rPr>
  </w:style>
  <w:style w:type="paragraph" w:styleId="Heading7">
    <w:name w:val="heading 7"/>
    <w:basedOn w:val="Normal"/>
    <w:next w:val="Normal"/>
    <w:qFormat/>
    <w:rsid w:val="000B6FD4"/>
    <w:pPr>
      <w:numPr>
        <w:ilvl w:val="6"/>
        <w:numId w:val="5"/>
      </w:numPr>
      <w:spacing w:before="240" w:after="60" w:line="240" w:lineRule="auto"/>
      <w:outlineLvl w:val="6"/>
    </w:pPr>
    <w:rPr>
      <w:rFonts w:ascii="Arial" w:hAnsi="Arial"/>
      <w:sz w:val="20"/>
    </w:rPr>
  </w:style>
  <w:style w:type="paragraph" w:styleId="Heading8">
    <w:name w:val="heading 8"/>
    <w:basedOn w:val="Normal"/>
    <w:next w:val="Normal"/>
    <w:qFormat/>
    <w:rsid w:val="000B6FD4"/>
    <w:pPr>
      <w:numPr>
        <w:ilvl w:val="7"/>
        <w:numId w:val="5"/>
      </w:numPr>
      <w:spacing w:before="240" w:after="60" w:line="240" w:lineRule="auto"/>
      <w:outlineLvl w:val="7"/>
    </w:pPr>
    <w:rPr>
      <w:rFonts w:ascii="Arial" w:hAnsi="Arial"/>
      <w:i/>
      <w:sz w:val="20"/>
    </w:rPr>
  </w:style>
  <w:style w:type="paragraph" w:styleId="Heading9">
    <w:name w:val="heading 9"/>
    <w:basedOn w:val="Normal"/>
    <w:next w:val="Normal"/>
    <w:qFormat/>
    <w:rsid w:val="000B6FD4"/>
    <w:pPr>
      <w:numPr>
        <w:ilvl w:val="8"/>
        <w:numId w:val="5"/>
      </w:numPr>
      <w:spacing w:before="240" w:after="60" w:line="240" w:lineRule="auto"/>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0B6FD4"/>
    <w:pPr>
      <w:spacing w:after="120"/>
      <w:ind w:left="283"/>
    </w:pPr>
  </w:style>
  <w:style w:type="paragraph" w:styleId="BalloonText">
    <w:name w:val="Balloon Text"/>
    <w:basedOn w:val="Normal"/>
    <w:semiHidden/>
    <w:rsid w:val="008D225B"/>
    <w:rPr>
      <w:rFonts w:ascii="Tahoma" w:hAnsi="Tahoma" w:cs="Tahoma"/>
      <w:sz w:val="16"/>
      <w:szCs w:val="16"/>
    </w:rPr>
  </w:style>
  <w:style w:type="paragraph" w:styleId="Footer">
    <w:name w:val="footer"/>
    <w:basedOn w:val="Normal"/>
    <w:rsid w:val="000B6FD4"/>
    <w:pPr>
      <w:tabs>
        <w:tab w:val="center" w:pos="4153"/>
        <w:tab w:val="right" w:pos="8306"/>
      </w:tabs>
      <w:spacing w:line="240" w:lineRule="auto"/>
    </w:pPr>
    <w:rPr>
      <w:rFonts w:ascii="Arial" w:hAnsi="Arial"/>
      <w:sz w:val="20"/>
    </w:rPr>
  </w:style>
  <w:style w:type="character" w:styleId="PageNumber">
    <w:name w:val="page number"/>
    <w:basedOn w:val="DefaultParagraphFont"/>
    <w:rsid w:val="000B6FD4"/>
  </w:style>
  <w:style w:type="paragraph" w:styleId="Header">
    <w:name w:val="header"/>
    <w:basedOn w:val="Normal"/>
    <w:rsid w:val="000B6FD4"/>
    <w:pPr>
      <w:tabs>
        <w:tab w:val="center" w:pos="4153"/>
        <w:tab w:val="right" w:pos="8306"/>
      </w:tabs>
      <w:spacing w:line="240" w:lineRule="auto"/>
    </w:pPr>
    <w:rPr>
      <w:sz w:val="18"/>
    </w:rPr>
  </w:style>
  <w:style w:type="paragraph" w:styleId="FootnoteText">
    <w:name w:val="footnote text"/>
    <w:basedOn w:val="Normal"/>
    <w:semiHidden/>
    <w:rsid w:val="000B6FD4"/>
    <w:pPr>
      <w:spacing w:line="240" w:lineRule="auto"/>
    </w:pPr>
    <w:rPr>
      <w:sz w:val="20"/>
    </w:rPr>
  </w:style>
  <w:style w:type="paragraph" w:customStyle="1" w:styleId="AmendmentNote">
    <w:name w:val="AmendmentNote"/>
    <w:basedOn w:val="MoreInfo"/>
    <w:rsid w:val="000B6FD4"/>
  </w:style>
  <w:style w:type="paragraph" w:styleId="PlainText">
    <w:name w:val="Plain Text"/>
    <w:basedOn w:val="Normal"/>
    <w:rsid w:val="000B6FD4"/>
    <w:rPr>
      <w:rFonts w:ascii="Courier New" w:hAnsi="Courier New"/>
      <w:sz w:val="20"/>
    </w:rPr>
  </w:style>
  <w:style w:type="paragraph" w:customStyle="1" w:styleId="Abbreviations">
    <w:name w:val="Abbreviations"/>
    <w:basedOn w:val="Normal"/>
    <w:rsid w:val="000B6FD4"/>
    <w:pPr>
      <w:spacing w:line="240" w:lineRule="auto"/>
    </w:pPr>
  </w:style>
  <w:style w:type="paragraph" w:customStyle="1" w:styleId="AbstractPara">
    <w:name w:val="AbstractPara"/>
    <w:basedOn w:val="Normal"/>
    <w:rsid w:val="000B6FD4"/>
    <w:pPr>
      <w:spacing w:line="240" w:lineRule="auto"/>
    </w:pPr>
  </w:style>
  <w:style w:type="paragraph" w:customStyle="1" w:styleId="AbstractTitle">
    <w:name w:val="AbstractTitle"/>
    <w:basedOn w:val="Normal"/>
    <w:next w:val="AbstractPara"/>
    <w:rsid w:val="000B6FD4"/>
    <w:pPr>
      <w:spacing w:before="120" w:line="240" w:lineRule="exact"/>
      <w:outlineLvl w:val="1"/>
    </w:pPr>
    <w:rPr>
      <w:b/>
      <w:sz w:val="26"/>
    </w:rPr>
  </w:style>
  <w:style w:type="paragraph" w:customStyle="1" w:styleId="Accepted">
    <w:name w:val="Accepted"/>
    <w:basedOn w:val="Normal"/>
    <w:rsid w:val="000B6FD4"/>
    <w:pPr>
      <w:spacing w:before="120" w:line="240" w:lineRule="exact"/>
    </w:pPr>
  </w:style>
  <w:style w:type="paragraph" w:customStyle="1" w:styleId="Acknowledge">
    <w:name w:val="Acknowledge"/>
    <w:basedOn w:val="Normal"/>
    <w:rsid w:val="000B6FD4"/>
    <w:pPr>
      <w:spacing w:line="240" w:lineRule="auto"/>
    </w:pPr>
  </w:style>
  <w:style w:type="paragraph" w:customStyle="1" w:styleId="Address">
    <w:name w:val="Address"/>
    <w:basedOn w:val="Normal"/>
    <w:rsid w:val="000B6FD4"/>
    <w:pPr>
      <w:spacing w:before="80" w:line="240" w:lineRule="auto"/>
    </w:pPr>
    <w:rPr>
      <w:b/>
    </w:rPr>
  </w:style>
  <w:style w:type="paragraph" w:customStyle="1" w:styleId="Author">
    <w:name w:val="Author"/>
    <w:basedOn w:val="Normal"/>
    <w:next w:val="Normal"/>
    <w:rsid w:val="000B6FD4"/>
    <w:pPr>
      <w:spacing w:before="80" w:line="240" w:lineRule="auto"/>
    </w:pPr>
  </w:style>
  <w:style w:type="paragraph" w:customStyle="1" w:styleId="AuthoredBy">
    <w:name w:val="AuthoredBy"/>
    <w:basedOn w:val="Normal"/>
    <w:rsid w:val="000B6FD4"/>
    <w:pPr>
      <w:spacing w:line="240" w:lineRule="auto"/>
    </w:pPr>
  </w:style>
  <w:style w:type="paragraph" w:customStyle="1" w:styleId="Banner">
    <w:name w:val="Banner"/>
    <w:basedOn w:val="Normal"/>
    <w:rsid w:val="000B6FD4"/>
    <w:pPr>
      <w:spacing w:before="120" w:line="280" w:lineRule="exact"/>
    </w:pPr>
    <w:rPr>
      <w:i/>
      <w:sz w:val="28"/>
    </w:rPr>
  </w:style>
  <w:style w:type="paragraph" w:customStyle="1" w:styleId="BoxEnd">
    <w:name w:val="BoxEnd"/>
    <w:basedOn w:val="Normal"/>
    <w:rsid w:val="000B6FD4"/>
    <w:pPr>
      <w:pBdr>
        <w:bottom w:val="single" w:sz="12" w:space="1" w:color="auto"/>
        <w:right w:val="single" w:sz="12" w:space="1" w:color="auto"/>
      </w:pBdr>
      <w:spacing w:after="120" w:line="240" w:lineRule="auto"/>
    </w:pPr>
  </w:style>
  <w:style w:type="paragraph" w:customStyle="1" w:styleId="BoxStart1">
    <w:name w:val="BoxStart1"/>
    <w:basedOn w:val="Normal"/>
    <w:rsid w:val="000B6FD4"/>
    <w:pPr>
      <w:pBdr>
        <w:top w:val="single" w:sz="12" w:space="1" w:color="auto"/>
        <w:left w:val="single" w:sz="12" w:space="1" w:color="auto"/>
      </w:pBdr>
      <w:spacing w:line="240" w:lineRule="auto"/>
    </w:pPr>
  </w:style>
  <w:style w:type="paragraph" w:customStyle="1" w:styleId="BoxStart2">
    <w:name w:val="BoxStart2"/>
    <w:basedOn w:val="BoxStart1"/>
    <w:rsid w:val="000B6FD4"/>
  </w:style>
  <w:style w:type="paragraph" w:customStyle="1" w:styleId="BoxStart3">
    <w:name w:val="BoxStart3"/>
    <w:basedOn w:val="BoxStart1"/>
    <w:rsid w:val="000B6FD4"/>
  </w:style>
  <w:style w:type="paragraph" w:styleId="Caption">
    <w:name w:val="caption"/>
    <w:basedOn w:val="Normal"/>
    <w:next w:val="Normal"/>
    <w:qFormat/>
    <w:rsid w:val="000B6FD4"/>
    <w:pPr>
      <w:spacing w:before="120" w:after="120" w:line="240" w:lineRule="auto"/>
    </w:pPr>
    <w:rPr>
      <w:b/>
      <w:sz w:val="20"/>
    </w:rPr>
  </w:style>
  <w:style w:type="paragraph" w:styleId="CommentText">
    <w:name w:val="annotation text"/>
    <w:basedOn w:val="Normal"/>
    <w:semiHidden/>
    <w:rsid w:val="000B6FD4"/>
    <w:pPr>
      <w:spacing w:line="240" w:lineRule="auto"/>
    </w:pPr>
    <w:rPr>
      <w:sz w:val="20"/>
    </w:rPr>
  </w:style>
  <w:style w:type="paragraph" w:styleId="BlockText">
    <w:name w:val="Block Text"/>
    <w:basedOn w:val="Normal"/>
    <w:rsid w:val="000B6FD4"/>
    <w:pPr>
      <w:spacing w:after="120"/>
      <w:ind w:left="1440" w:right="1440"/>
    </w:pPr>
  </w:style>
  <w:style w:type="paragraph" w:customStyle="1" w:styleId="Conflict">
    <w:name w:val="Conflict"/>
    <w:basedOn w:val="Normal"/>
    <w:rsid w:val="000B6FD4"/>
    <w:pPr>
      <w:spacing w:before="120" w:after="120" w:line="240" w:lineRule="auto"/>
    </w:pPr>
  </w:style>
  <w:style w:type="paragraph" w:customStyle="1" w:styleId="Correspdent">
    <w:name w:val="Correspdent"/>
    <w:basedOn w:val="Normal"/>
    <w:rsid w:val="000B6FD4"/>
    <w:pPr>
      <w:spacing w:line="240" w:lineRule="auto"/>
    </w:pPr>
  </w:style>
  <w:style w:type="paragraph" w:customStyle="1" w:styleId="Credit">
    <w:name w:val="Credit"/>
    <w:basedOn w:val="Caption"/>
    <w:rsid w:val="000B6FD4"/>
    <w:rPr>
      <w:sz w:val="18"/>
    </w:rPr>
  </w:style>
  <w:style w:type="paragraph" w:styleId="Date">
    <w:name w:val="Date"/>
    <w:basedOn w:val="Normal"/>
    <w:next w:val="Normal"/>
    <w:rsid w:val="000B6FD4"/>
    <w:pPr>
      <w:spacing w:line="240" w:lineRule="auto"/>
    </w:pPr>
  </w:style>
  <w:style w:type="paragraph" w:customStyle="1" w:styleId="Article">
    <w:name w:val="Article"/>
    <w:basedOn w:val="Normal"/>
    <w:rsid w:val="000B6FD4"/>
    <w:pPr>
      <w:keepNext/>
      <w:suppressAutoHyphens/>
      <w:spacing w:before="120" w:after="60" w:line="240" w:lineRule="auto"/>
    </w:pPr>
    <w:rPr>
      <w:rFonts w:ascii="Arial" w:hAnsi="Arial"/>
      <w:b/>
      <w:noProof/>
      <w:sz w:val="18"/>
    </w:rPr>
  </w:style>
  <w:style w:type="paragraph" w:customStyle="1" w:styleId="Para">
    <w:name w:val="Para"/>
    <w:basedOn w:val="Normal"/>
    <w:rsid w:val="000B6FD4"/>
    <w:pPr>
      <w:spacing w:line="360" w:lineRule="auto"/>
      <w:ind w:firstLine="288"/>
    </w:pPr>
  </w:style>
  <w:style w:type="paragraph" w:customStyle="1" w:styleId="EdFtNote">
    <w:name w:val="EdFtNote"/>
    <w:basedOn w:val="Para"/>
    <w:rsid w:val="000B6FD4"/>
    <w:pPr>
      <w:spacing w:before="60"/>
      <w:ind w:firstLine="0"/>
    </w:pPr>
  </w:style>
  <w:style w:type="paragraph" w:styleId="BodyText">
    <w:name w:val="Body Text"/>
    <w:basedOn w:val="Normal"/>
    <w:rsid w:val="000B6FD4"/>
    <w:pPr>
      <w:spacing w:after="120"/>
    </w:pPr>
  </w:style>
  <w:style w:type="character" w:styleId="EndnoteReference">
    <w:name w:val="endnote reference"/>
    <w:basedOn w:val="DefaultParagraphFont"/>
    <w:semiHidden/>
    <w:rsid w:val="000B6FD4"/>
    <w:rPr>
      <w:vertAlign w:val="superscript"/>
    </w:rPr>
  </w:style>
  <w:style w:type="paragraph" w:styleId="EndnoteText">
    <w:name w:val="endnote text"/>
    <w:basedOn w:val="Normal"/>
    <w:semiHidden/>
    <w:rsid w:val="000B6FD4"/>
    <w:pPr>
      <w:spacing w:line="240" w:lineRule="auto"/>
    </w:pPr>
    <w:rPr>
      <w:sz w:val="20"/>
    </w:rPr>
  </w:style>
  <w:style w:type="paragraph" w:customStyle="1" w:styleId="IndentQuote">
    <w:name w:val="IndentQuote"/>
    <w:basedOn w:val="Normal"/>
    <w:rsid w:val="000B6FD4"/>
    <w:pPr>
      <w:spacing w:before="60" w:line="240" w:lineRule="exact"/>
      <w:ind w:left="288" w:right="288"/>
    </w:pPr>
  </w:style>
  <w:style w:type="paragraph" w:customStyle="1" w:styleId="Epigraph">
    <w:name w:val="Epigraph"/>
    <w:basedOn w:val="IndentQuote"/>
    <w:rsid w:val="000B6FD4"/>
  </w:style>
  <w:style w:type="paragraph" w:customStyle="1" w:styleId="Equation">
    <w:name w:val="Equation"/>
    <w:basedOn w:val="Normal"/>
    <w:rsid w:val="000B6FD4"/>
    <w:pPr>
      <w:spacing w:line="240" w:lineRule="auto"/>
    </w:pPr>
    <w:rPr>
      <w:b/>
      <w:i/>
    </w:rPr>
  </w:style>
  <w:style w:type="paragraph" w:customStyle="1" w:styleId="FigLeg">
    <w:name w:val="FigLeg"/>
    <w:basedOn w:val="Normal"/>
    <w:rsid w:val="000B6FD4"/>
    <w:pPr>
      <w:spacing w:line="240" w:lineRule="auto"/>
    </w:pPr>
  </w:style>
  <w:style w:type="paragraph" w:customStyle="1" w:styleId="Figure">
    <w:name w:val="Figure"/>
    <w:basedOn w:val="Normal"/>
    <w:rsid w:val="000B6FD4"/>
    <w:pPr>
      <w:numPr>
        <w:numId w:val="7"/>
      </w:numPr>
      <w:tabs>
        <w:tab w:val="clear" w:pos="2160"/>
        <w:tab w:val="left" w:pos="720"/>
      </w:tabs>
      <w:ind w:left="0" w:firstLine="0"/>
    </w:pPr>
    <w:rPr>
      <w:b/>
    </w:rPr>
  </w:style>
  <w:style w:type="character" w:customStyle="1" w:styleId="FigureRef">
    <w:name w:val="FigureRef"/>
    <w:basedOn w:val="DefaultParagraphFont"/>
    <w:rsid w:val="000B6FD4"/>
    <w:rPr>
      <w:color w:val="0000FF"/>
      <w:vertAlign w:val="superscript"/>
    </w:rPr>
  </w:style>
  <w:style w:type="character" w:customStyle="1" w:styleId="FnoteRef">
    <w:name w:val="FnoteRef"/>
    <w:basedOn w:val="DefaultParagraphFont"/>
    <w:rsid w:val="000B6FD4"/>
    <w:rPr>
      <w:color w:val="FF0000"/>
      <w:vertAlign w:val="superscript"/>
    </w:rPr>
  </w:style>
  <w:style w:type="paragraph" w:customStyle="1" w:styleId="Footnote">
    <w:name w:val="Footnote"/>
    <w:basedOn w:val="Normal"/>
    <w:rsid w:val="000B6FD4"/>
    <w:pPr>
      <w:spacing w:line="240" w:lineRule="auto"/>
    </w:pPr>
  </w:style>
  <w:style w:type="character" w:styleId="FootnoteReference">
    <w:name w:val="footnote reference"/>
    <w:basedOn w:val="DefaultParagraphFont"/>
    <w:semiHidden/>
    <w:rsid w:val="000B6FD4"/>
    <w:rPr>
      <w:vertAlign w:val="superscript"/>
    </w:rPr>
  </w:style>
  <w:style w:type="paragraph" w:customStyle="1" w:styleId="Funding">
    <w:name w:val="Funding"/>
    <w:basedOn w:val="Normal"/>
    <w:rsid w:val="000B6FD4"/>
    <w:pPr>
      <w:spacing w:after="120" w:line="240" w:lineRule="auto"/>
    </w:pPr>
  </w:style>
  <w:style w:type="paragraph" w:customStyle="1" w:styleId="GroupTitle">
    <w:name w:val="GroupTitle"/>
    <w:basedOn w:val="Title"/>
    <w:next w:val="Title"/>
    <w:rsid w:val="000B6FD4"/>
  </w:style>
  <w:style w:type="paragraph" w:customStyle="1" w:styleId="HeadA">
    <w:name w:val="HeadA"/>
    <w:basedOn w:val="Normal"/>
    <w:rsid w:val="000B6FD4"/>
    <w:pPr>
      <w:keepNext/>
      <w:suppressAutoHyphens/>
      <w:spacing w:before="120" w:line="280" w:lineRule="exact"/>
      <w:outlineLvl w:val="1"/>
    </w:pPr>
    <w:rPr>
      <w:b/>
    </w:rPr>
  </w:style>
  <w:style w:type="paragraph" w:customStyle="1" w:styleId="HeadB">
    <w:name w:val="HeadB"/>
    <w:basedOn w:val="Normal"/>
    <w:rsid w:val="000B6FD4"/>
    <w:pPr>
      <w:keepNext/>
      <w:suppressAutoHyphens/>
      <w:spacing w:before="60" w:line="280" w:lineRule="exact"/>
      <w:outlineLvl w:val="2"/>
    </w:pPr>
    <w:rPr>
      <w:b/>
      <w:sz w:val="20"/>
    </w:rPr>
  </w:style>
  <w:style w:type="paragraph" w:customStyle="1" w:styleId="HeadC">
    <w:name w:val="HeadC"/>
    <w:basedOn w:val="Normal"/>
    <w:rsid w:val="000B6FD4"/>
    <w:pPr>
      <w:keepNext/>
      <w:suppressAutoHyphens/>
      <w:spacing w:before="60" w:line="280" w:lineRule="exact"/>
      <w:outlineLvl w:val="3"/>
    </w:pPr>
    <w:rPr>
      <w:i/>
      <w:sz w:val="20"/>
    </w:rPr>
  </w:style>
  <w:style w:type="paragraph" w:styleId="BodyText2">
    <w:name w:val="Body Text 2"/>
    <w:basedOn w:val="Normal"/>
    <w:rsid w:val="000B6FD4"/>
    <w:pPr>
      <w:spacing w:after="120" w:line="480" w:lineRule="auto"/>
    </w:pPr>
  </w:style>
  <w:style w:type="paragraph" w:customStyle="1" w:styleId="Keywords">
    <w:name w:val="Keywords"/>
    <w:basedOn w:val="Normal"/>
    <w:rsid w:val="000B6FD4"/>
    <w:pPr>
      <w:spacing w:line="240" w:lineRule="auto"/>
    </w:pPr>
  </w:style>
  <w:style w:type="paragraph" w:styleId="ListBullet">
    <w:name w:val="List Bullet"/>
    <w:basedOn w:val="Normal"/>
    <w:autoRedefine/>
    <w:rsid w:val="000B6FD4"/>
    <w:pPr>
      <w:numPr>
        <w:numId w:val="9"/>
      </w:numPr>
      <w:spacing w:line="240" w:lineRule="auto"/>
    </w:pPr>
  </w:style>
  <w:style w:type="paragraph" w:customStyle="1" w:styleId="List1">
    <w:name w:val="List1"/>
    <w:basedOn w:val="Normal"/>
    <w:rsid w:val="000B6FD4"/>
    <w:pPr>
      <w:spacing w:before="40" w:after="120" w:line="240" w:lineRule="exact"/>
    </w:pPr>
  </w:style>
  <w:style w:type="paragraph" w:customStyle="1" w:styleId="List2">
    <w:name w:val="List2"/>
    <w:basedOn w:val="Normal"/>
    <w:rsid w:val="000B6FD4"/>
    <w:pPr>
      <w:spacing w:before="40" w:line="240" w:lineRule="exact"/>
      <w:ind w:left="720"/>
    </w:pPr>
  </w:style>
  <w:style w:type="paragraph" w:styleId="BodyText3">
    <w:name w:val="Body Text 3"/>
    <w:basedOn w:val="Normal"/>
    <w:rsid w:val="000B6FD4"/>
    <w:pPr>
      <w:spacing w:after="120"/>
    </w:pPr>
    <w:rPr>
      <w:sz w:val="16"/>
      <w:szCs w:val="16"/>
    </w:rPr>
  </w:style>
  <w:style w:type="paragraph" w:customStyle="1" w:styleId="ListPara">
    <w:name w:val="ListPara"/>
    <w:basedOn w:val="Normal"/>
    <w:rsid w:val="000B6FD4"/>
    <w:pPr>
      <w:spacing w:line="240" w:lineRule="auto"/>
      <w:ind w:left="720"/>
    </w:pPr>
  </w:style>
  <w:style w:type="paragraph" w:customStyle="1" w:styleId="Miscellaneous">
    <w:name w:val="Miscellaneous"/>
    <w:basedOn w:val="Normal"/>
    <w:rsid w:val="000B6FD4"/>
    <w:pPr>
      <w:spacing w:before="120" w:line="240" w:lineRule="exact"/>
    </w:pPr>
  </w:style>
  <w:style w:type="paragraph" w:customStyle="1" w:styleId="MoreInfo">
    <w:name w:val="MoreInfo"/>
    <w:basedOn w:val="Normal"/>
    <w:rsid w:val="000B6FD4"/>
    <w:pPr>
      <w:spacing w:before="120" w:line="240" w:lineRule="auto"/>
    </w:pPr>
  </w:style>
  <w:style w:type="paragraph" w:customStyle="1" w:styleId="MoreInfoWeb">
    <w:name w:val="MoreInfoWeb"/>
    <w:basedOn w:val="Normal"/>
    <w:rsid w:val="000B6FD4"/>
    <w:pPr>
      <w:spacing w:before="120" w:line="240" w:lineRule="exact"/>
    </w:pPr>
  </w:style>
  <w:style w:type="paragraph" w:styleId="Title">
    <w:name w:val="Title"/>
    <w:basedOn w:val="Normal"/>
    <w:qFormat/>
    <w:rsid w:val="000B6FD4"/>
    <w:pPr>
      <w:spacing w:before="60" w:after="60"/>
      <w:outlineLvl w:val="0"/>
    </w:pPr>
    <w:rPr>
      <w:b/>
      <w:sz w:val="28"/>
    </w:rPr>
  </w:style>
  <w:style w:type="character" w:customStyle="1" w:styleId="Noindex">
    <w:name w:val="Noindex"/>
    <w:rsid w:val="000B6FD4"/>
    <w:rPr>
      <w:color w:val="FF6600"/>
    </w:rPr>
  </w:style>
  <w:style w:type="paragraph" w:customStyle="1" w:styleId="ParaCont">
    <w:name w:val="ParaCont"/>
    <w:basedOn w:val="Normal"/>
    <w:rsid w:val="000B6FD4"/>
    <w:pPr>
      <w:spacing w:line="360" w:lineRule="auto"/>
    </w:pPr>
  </w:style>
  <w:style w:type="paragraph" w:customStyle="1" w:styleId="HeadE">
    <w:name w:val="HeadE"/>
    <w:basedOn w:val="HeadD"/>
    <w:rsid w:val="000B6FD4"/>
    <w:rPr>
      <w:b w:val="0"/>
      <w:i/>
    </w:rPr>
  </w:style>
  <w:style w:type="paragraph" w:customStyle="1" w:styleId="Participators">
    <w:name w:val="Participators"/>
    <w:basedOn w:val="Normal"/>
    <w:rsid w:val="000B6FD4"/>
    <w:pPr>
      <w:spacing w:before="120" w:after="120"/>
    </w:pPr>
  </w:style>
  <w:style w:type="character" w:styleId="Emphasis">
    <w:name w:val="Emphasis"/>
    <w:basedOn w:val="DefaultParagraphFont"/>
    <w:qFormat/>
    <w:rsid w:val="000B6FD4"/>
    <w:rPr>
      <w:i/>
      <w:iCs/>
    </w:rPr>
  </w:style>
  <w:style w:type="paragraph" w:customStyle="1" w:styleId="GroupAuthor">
    <w:name w:val="GroupAuthor"/>
    <w:basedOn w:val="Author"/>
    <w:rsid w:val="000B6FD4"/>
    <w:rPr>
      <w:b/>
      <w:i/>
    </w:rPr>
  </w:style>
  <w:style w:type="character" w:styleId="CommentReference">
    <w:name w:val="annotation reference"/>
    <w:basedOn w:val="DefaultParagraphFont"/>
    <w:semiHidden/>
    <w:rsid w:val="000B6FD4"/>
    <w:rPr>
      <w:sz w:val="16"/>
    </w:rPr>
  </w:style>
  <w:style w:type="paragraph" w:customStyle="1" w:styleId="Position">
    <w:name w:val="Position"/>
    <w:basedOn w:val="Normal"/>
    <w:next w:val="Normal"/>
    <w:rsid w:val="000B6FD4"/>
    <w:pPr>
      <w:spacing w:line="240" w:lineRule="auto"/>
    </w:pPr>
    <w:rPr>
      <w:i/>
    </w:rPr>
  </w:style>
  <w:style w:type="paragraph" w:customStyle="1" w:styleId="ProductAuth">
    <w:name w:val="ProductAuth"/>
    <w:basedOn w:val="Address"/>
    <w:rsid w:val="000B6FD4"/>
  </w:style>
  <w:style w:type="paragraph" w:customStyle="1" w:styleId="ProductDetails">
    <w:name w:val="ProductDetails"/>
    <w:basedOn w:val="Para"/>
    <w:rsid w:val="000B6FD4"/>
  </w:style>
  <w:style w:type="paragraph" w:styleId="BodyTextFirstIndent">
    <w:name w:val="Body Text First Indent"/>
    <w:basedOn w:val="BodyText"/>
    <w:rsid w:val="000B6FD4"/>
    <w:pPr>
      <w:ind w:firstLine="210"/>
    </w:pPr>
  </w:style>
  <w:style w:type="paragraph" w:customStyle="1" w:styleId="QuoteRef">
    <w:name w:val="QuoteRef"/>
    <w:basedOn w:val="Normal"/>
    <w:rsid w:val="000B6FD4"/>
    <w:pPr>
      <w:spacing w:after="60"/>
    </w:pPr>
  </w:style>
  <w:style w:type="paragraph" w:customStyle="1" w:styleId="Rating">
    <w:name w:val="Rating"/>
    <w:basedOn w:val="Para"/>
    <w:rsid w:val="000B6FD4"/>
    <w:pPr>
      <w:ind w:firstLine="0"/>
    </w:pPr>
  </w:style>
  <w:style w:type="paragraph" w:customStyle="1" w:styleId="Reference">
    <w:name w:val="Reference"/>
    <w:basedOn w:val="Normal"/>
    <w:rsid w:val="000B6FD4"/>
    <w:pPr>
      <w:numPr>
        <w:numId w:val="3"/>
      </w:numPr>
      <w:spacing w:before="40" w:line="360" w:lineRule="auto"/>
      <w:ind w:left="461" w:hanging="173"/>
    </w:pPr>
  </w:style>
  <w:style w:type="paragraph" w:customStyle="1" w:styleId="RelatedTo">
    <w:name w:val="RelatedTo"/>
    <w:basedOn w:val="Normal"/>
    <w:rsid w:val="000B6FD4"/>
  </w:style>
  <w:style w:type="paragraph" w:customStyle="1" w:styleId="RelatedToWeb">
    <w:name w:val="RelatedToWeb"/>
    <w:basedOn w:val="Normal"/>
    <w:rsid w:val="000B6FD4"/>
  </w:style>
  <w:style w:type="paragraph" w:customStyle="1" w:styleId="Reviewed">
    <w:name w:val="Reviewed"/>
    <w:basedOn w:val="ParaCont"/>
    <w:rsid w:val="000B6FD4"/>
  </w:style>
  <w:style w:type="paragraph" w:styleId="Salutation">
    <w:name w:val="Salutation"/>
    <w:basedOn w:val="Normal"/>
    <w:next w:val="Normal"/>
    <w:rsid w:val="000B6FD4"/>
  </w:style>
  <w:style w:type="paragraph" w:customStyle="1" w:styleId="ShortAuthor">
    <w:name w:val="ShortAuthor"/>
    <w:basedOn w:val="Normal"/>
    <w:rsid w:val="000B6FD4"/>
    <w:rPr>
      <w:i/>
    </w:rPr>
  </w:style>
  <w:style w:type="paragraph" w:customStyle="1" w:styleId="ShortTitle">
    <w:name w:val="ShortTitle"/>
    <w:basedOn w:val="Normal"/>
    <w:rsid w:val="000B6FD4"/>
    <w:rPr>
      <w:rFonts w:ascii="Arial" w:hAnsi="Arial"/>
      <w:i/>
      <w:sz w:val="20"/>
    </w:rPr>
  </w:style>
  <w:style w:type="paragraph" w:customStyle="1" w:styleId="SourceRef">
    <w:name w:val="SourceRef"/>
    <w:basedOn w:val="Para"/>
    <w:rsid w:val="000B6FD4"/>
    <w:pPr>
      <w:ind w:firstLine="0"/>
    </w:pPr>
  </w:style>
  <w:style w:type="paragraph" w:customStyle="1" w:styleId="Standfirst">
    <w:name w:val="Standfirst"/>
    <w:basedOn w:val="Accepted"/>
    <w:rsid w:val="000B6FD4"/>
  </w:style>
  <w:style w:type="paragraph" w:styleId="Subtitle">
    <w:name w:val="Subtitle"/>
    <w:basedOn w:val="Normal"/>
    <w:qFormat/>
    <w:rsid w:val="000B6FD4"/>
    <w:pPr>
      <w:spacing w:after="60"/>
      <w:outlineLvl w:val="1"/>
    </w:pPr>
    <w:rPr>
      <w:i/>
    </w:rPr>
  </w:style>
  <w:style w:type="paragraph" w:customStyle="1" w:styleId="Subtitle1">
    <w:name w:val="Subtitle1"/>
    <w:basedOn w:val="Subtitle"/>
    <w:rsid w:val="000B6FD4"/>
  </w:style>
  <w:style w:type="paragraph" w:customStyle="1" w:styleId="Table">
    <w:name w:val="Table"/>
    <w:basedOn w:val="Normal"/>
    <w:rsid w:val="000B6FD4"/>
    <w:pPr>
      <w:numPr>
        <w:numId w:val="6"/>
      </w:numPr>
      <w:tabs>
        <w:tab w:val="clear" w:pos="1440"/>
        <w:tab w:val="left" w:pos="1021"/>
      </w:tabs>
    </w:pPr>
    <w:rPr>
      <w:i/>
    </w:rPr>
  </w:style>
  <w:style w:type="paragraph" w:customStyle="1" w:styleId="TableNote">
    <w:name w:val="TableNote"/>
    <w:basedOn w:val="Normal"/>
    <w:rsid w:val="000B6FD4"/>
  </w:style>
  <w:style w:type="character" w:customStyle="1" w:styleId="TableRef">
    <w:name w:val="TableRef"/>
    <w:basedOn w:val="DefaultParagraphFont"/>
    <w:rsid w:val="000B6FD4"/>
    <w:rPr>
      <w:color w:val="0000FF"/>
      <w:vertAlign w:val="superscript"/>
    </w:rPr>
  </w:style>
  <w:style w:type="paragraph" w:customStyle="1" w:styleId="TableTitle">
    <w:name w:val="TableTitle"/>
    <w:basedOn w:val="Normal"/>
    <w:rsid w:val="000B6FD4"/>
  </w:style>
  <w:style w:type="paragraph" w:customStyle="1" w:styleId="Topic">
    <w:name w:val="Topic"/>
    <w:basedOn w:val="Normal"/>
    <w:rsid w:val="000B6FD4"/>
    <w:pPr>
      <w:spacing w:before="40" w:line="260" w:lineRule="exact"/>
    </w:pPr>
    <w:rPr>
      <w:i/>
      <w:color w:val="0000FF"/>
    </w:rPr>
  </w:style>
  <w:style w:type="character" w:customStyle="1" w:styleId="URL">
    <w:name w:val="URL"/>
    <w:basedOn w:val="DefaultParagraphFont"/>
    <w:rsid w:val="000B6FD4"/>
    <w:rPr>
      <w:color w:val="666699"/>
    </w:rPr>
  </w:style>
  <w:style w:type="paragraph" w:customStyle="1" w:styleId="WebRef">
    <w:name w:val="WebRef"/>
    <w:basedOn w:val="Normal"/>
    <w:rsid w:val="000B6FD4"/>
    <w:pPr>
      <w:numPr>
        <w:numId w:val="4"/>
      </w:numPr>
      <w:tabs>
        <w:tab w:val="clear" w:pos="1800"/>
        <w:tab w:val="left" w:pos="720"/>
      </w:tabs>
      <w:ind w:left="360"/>
    </w:pPr>
  </w:style>
  <w:style w:type="character" w:customStyle="1" w:styleId="XRef">
    <w:name w:val="XRef"/>
    <w:basedOn w:val="DefaultParagraphFont"/>
    <w:rsid w:val="000B6FD4"/>
    <w:rPr>
      <w:color w:val="0000FF"/>
      <w:vertAlign w:val="superscript"/>
    </w:rPr>
  </w:style>
  <w:style w:type="paragraph" w:styleId="BodyTextFirstIndent2">
    <w:name w:val="Body Text First Indent 2"/>
    <w:basedOn w:val="BodyTextIndent"/>
    <w:rsid w:val="000B6FD4"/>
    <w:pPr>
      <w:ind w:firstLine="210"/>
    </w:pPr>
  </w:style>
  <w:style w:type="character" w:customStyle="1" w:styleId="wXRef">
    <w:name w:val="wXRef"/>
    <w:basedOn w:val="XRef"/>
    <w:rsid w:val="000B6FD4"/>
    <w:rPr>
      <w:color w:val="0000FF"/>
      <w:vertAlign w:val="superscript"/>
    </w:rPr>
  </w:style>
  <w:style w:type="character" w:customStyle="1" w:styleId="email">
    <w:name w:val="email"/>
    <w:basedOn w:val="URL"/>
    <w:rsid w:val="000B6FD4"/>
    <w:rPr>
      <w:color w:val="666699"/>
    </w:rPr>
  </w:style>
  <w:style w:type="paragraph" w:customStyle="1" w:styleId="BoxStartx">
    <w:name w:val="BoxStartx"/>
    <w:basedOn w:val="BoxStart1"/>
    <w:rsid w:val="000B6FD4"/>
  </w:style>
  <w:style w:type="paragraph" w:customStyle="1" w:styleId="HeadD">
    <w:name w:val="HeadD"/>
    <w:basedOn w:val="HeadB"/>
    <w:next w:val="Normal"/>
    <w:rsid w:val="000B6FD4"/>
    <w:pPr>
      <w:outlineLvl w:val="4"/>
    </w:pPr>
    <w:rPr>
      <w:sz w:val="16"/>
    </w:rPr>
  </w:style>
  <w:style w:type="paragraph" w:styleId="BodyTextIndent2">
    <w:name w:val="Body Text Indent 2"/>
    <w:basedOn w:val="Normal"/>
    <w:rsid w:val="000B6FD4"/>
    <w:pPr>
      <w:spacing w:after="120" w:line="480" w:lineRule="auto"/>
      <w:ind w:left="283"/>
    </w:pPr>
  </w:style>
  <w:style w:type="paragraph" w:styleId="BodyTextIndent3">
    <w:name w:val="Body Text Indent 3"/>
    <w:basedOn w:val="Normal"/>
    <w:rsid w:val="000B6FD4"/>
    <w:pPr>
      <w:spacing w:after="120"/>
      <w:ind w:left="283"/>
    </w:pPr>
    <w:rPr>
      <w:sz w:val="16"/>
      <w:szCs w:val="16"/>
    </w:rPr>
  </w:style>
  <w:style w:type="paragraph" w:styleId="Closing">
    <w:name w:val="Closing"/>
    <w:basedOn w:val="Normal"/>
    <w:rsid w:val="000B6FD4"/>
    <w:pPr>
      <w:ind w:left="4252"/>
    </w:pPr>
  </w:style>
  <w:style w:type="paragraph" w:styleId="DocumentMap">
    <w:name w:val="Document Map"/>
    <w:basedOn w:val="Normal"/>
    <w:semiHidden/>
    <w:rsid w:val="000B6FD4"/>
    <w:pPr>
      <w:shd w:val="clear" w:color="auto" w:fill="000080"/>
    </w:pPr>
    <w:rPr>
      <w:rFonts w:ascii="Tahoma" w:hAnsi="Tahoma" w:cs="Tahoma"/>
    </w:rPr>
  </w:style>
  <w:style w:type="paragraph" w:styleId="E-mailSignature">
    <w:name w:val="E-mail Signature"/>
    <w:basedOn w:val="Normal"/>
    <w:rsid w:val="000B6FD4"/>
  </w:style>
  <w:style w:type="paragraph" w:styleId="EnvelopeAddress">
    <w:name w:val="envelope address"/>
    <w:basedOn w:val="Normal"/>
    <w:rsid w:val="000B6FD4"/>
    <w:pPr>
      <w:framePr w:w="7920" w:h="1980" w:hRule="exact" w:hSpace="180" w:wrap="auto" w:hAnchor="page" w:xAlign="center" w:yAlign="bottom"/>
      <w:ind w:left="2880"/>
    </w:pPr>
    <w:rPr>
      <w:rFonts w:ascii="Arial" w:hAnsi="Arial"/>
      <w:szCs w:val="24"/>
    </w:rPr>
  </w:style>
  <w:style w:type="paragraph" w:styleId="EnvelopeReturn">
    <w:name w:val="envelope return"/>
    <w:basedOn w:val="Normal"/>
    <w:rsid w:val="000B6FD4"/>
    <w:rPr>
      <w:rFonts w:ascii="Arial" w:hAnsi="Arial"/>
      <w:sz w:val="20"/>
    </w:rPr>
  </w:style>
  <w:style w:type="character" w:styleId="FollowedHyperlink">
    <w:name w:val="FollowedHyperlink"/>
    <w:basedOn w:val="DefaultParagraphFont"/>
    <w:rsid w:val="000B6FD4"/>
    <w:rPr>
      <w:color w:val="800080"/>
      <w:u w:val="single"/>
    </w:rPr>
  </w:style>
  <w:style w:type="character" w:styleId="HTMLAcronym">
    <w:name w:val="HTML Acronym"/>
    <w:basedOn w:val="DefaultParagraphFont"/>
    <w:rsid w:val="000B6FD4"/>
  </w:style>
  <w:style w:type="paragraph" w:styleId="HTMLAddress">
    <w:name w:val="HTML Address"/>
    <w:basedOn w:val="Normal"/>
    <w:rsid w:val="000B6FD4"/>
    <w:rPr>
      <w:i/>
      <w:iCs/>
    </w:rPr>
  </w:style>
  <w:style w:type="character" w:styleId="HTMLCite">
    <w:name w:val="HTML Cite"/>
    <w:basedOn w:val="DefaultParagraphFont"/>
    <w:rsid w:val="000B6FD4"/>
    <w:rPr>
      <w:i/>
      <w:iCs/>
    </w:rPr>
  </w:style>
  <w:style w:type="character" w:styleId="HTMLCode">
    <w:name w:val="HTML Code"/>
    <w:basedOn w:val="DefaultParagraphFont"/>
    <w:rsid w:val="000B6FD4"/>
    <w:rPr>
      <w:rFonts w:ascii="Courier New" w:hAnsi="Courier New"/>
      <w:sz w:val="20"/>
      <w:szCs w:val="20"/>
    </w:rPr>
  </w:style>
  <w:style w:type="character" w:styleId="HTMLDefinition">
    <w:name w:val="HTML Definition"/>
    <w:basedOn w:val="DefaultParagraphFont"/>
    <w:rsid w:val="000B6FD4"/>
    <w:rPr>
      <w:i/>
      <w:iCs/>
    </w:rPr>
  </w:style>
  <w:style w:type="character" w:styleId="HTMLKeyboard">
    <w:name w:val="HTML Keyboard"/>
    <w:basedOn w:val="DefaultParagraphFont"/>
    <w:rsid w:val="000B6FD4"/>
    <w:rPr>
      <w:rFonts w:ascii="Courier New" w:hAnsi="Courier New"/>
      <w:sz w:val="20"/>
      <w:szCs w:val="20"/>
    </w:rPr>
  </w:style>
  <w:style w:type="paragraph" w:styleId="HTMLPreformatted">
    <w:name w:val="HTML Preformatted"/>
    <w:basedOn w:val="Normal"/>
    <w:rsid w:val="000B6FD4"/>
    <w:rPr>
      <w:rFonts w:ascii="Courier New" w:hAnsi="Courier New"/>
      <w:sz w:val="20"/>
    </w:rPr>
  </w:style>
  <w:style w:type="character" w:styleId="HTMLSample">
    <w:name w:val="HTML Sample"/>
    <w:basedOn w:val="DefaultParagraphFont"/>
    <w:rsid w:val="000B6FD4"/>
    <w:rPr>
      <w:rFonts w:ascii="Courier New" w:hAnsi="Courier New"/>
    </w:rPr>
  </w:style>
  <w:style w:type="character" w:styleId="HTMLTypewriter">
    <w:name w:val="HTML Typewriter"/>
    <w:basedOn w:val="DefaultParagraphFont"/>
    <w:rsid w:val="000B6FD4"/>
    <w:rPr>
      <w:rFonts w:ascii="Courier New" w:hAnsi="Courier New"/>
      <w:sz w:val="20"/>
      <w:szCs w:val="20"/>
    </w:rPr>
  </w:style>
  <w:style w:type="character" w:styleId="HTMLVariable">
    <w:name w:val="HTML Variable"/>
    <w:basedOn w:val="DefaultParagraphFont"/>
    <w:rsid w:val="000B6FD4"/>
    <w:rPr>
      <w:i/>
      <w:iCs/>
    </w:rPr>
  </w:style>
  <w:style w:type="character" w:styleId="Hyperlink">
    <w:name w:val="Hyperlink"/>
    <w:basedOn w:val="DefaultParagraphFont"/>
    <w:rsid w:val="000B6FD4"/>
    <w:rPr>
      <w:color w:val="0000FF"/>
      <w:u w:val="single"/>
    </w:rPr>
  </w:style>
  <w:style w:type="paragraph" w:styleId="Index1">
    <w:name w:val="index 1"/>
    <w:basedOn w:val="Normal"/>
    <w:next w:val="Normal"/>
    <w:autoRedefine/>
    <w:semiHidden/>
    <w:rsid w:val="000B6FD4"/>
    <w:pPr>
      <w:ind w:left="240" w:hanging="240"/>
    </w:pPr>
  </w:style>
  <w:style w:type="paragraph" w:styleId="Index2">
    <w:name w:val="index 2"/>
    <w:basedOn w:val="Normal"/>
    <w:next w:val="Normal"/>
    <w:autoRedefine/>
    <w:semiHidden/>
    <w:rsid w:val="000B6FD4"/>
    <w:pPr>
      <w:ind w:left="480" w:hanging="240"/>
    </w:pPr>
  </w:style>
  <w:style w:type="paragraph" w:styleId="Index3">
    <w:name w:val="index 3"/>
    <w:basedOn w:val="Normal"/>
    <w:next w:val="Normal"/>
    <w:autoRedefine/>
    <w:semiHidden/>
    <w:rsid w:val="000B6FD4"/>
    <w:pPr>
      <w:ind w:left="720" w:hanging="240"/>
    </w:pPr>
  </w:style>
  <w:style w:type="paragraph" w:styleId="Index4">
    <w:name w:val="index 4"/>
    <w:basedOn w:val="Normal"/>
    <w:next w:val="Normal"/>
    <w:autoRedefine/>
    <w:semiHidden/>
    <w:rsid w:val="000B6FD4"/>
    <w:pPr>
      <w:ind w:left="960" w:hanging="240"/>
    </w:pPr>
  </w:style>
  <w:style w:type="paragraph" w:styleId="Index5">
    <w:name w:val="index 5"/>
    <w:basedOn w:val="Normal"/>
    <w:next w:val="Normal"/>
    <w:autoRedefine/>
    <w:semiHidden/>
    <w:rsid w:val="000B6FD4"/>
    <w:pPr>
      <w:ind w:left="1200" w:hanging="240"/>
    </w:pPr>
  </w:style>
  <w:style w:type="paragraph" w:styleId="Index6">
    <w:name w:val="index 6"/>
    <w:basedOn w:val="Normal"/>
    <w:next w:val="Normal"/>
    <w:autoRedefine/>
    <w:semiHidden/>
    <w:rsid w:val="000B6FD4"/>
    <w:pPr>
      <w:ind w:left="1440" w:hanging="240"/>
    </w:pPr>
  </w:style>
  <w:style w:type="paragraph" w:styleId="Index7">
    <w:name w:val="index 7"/>
    <w:basedOn w:val="Normal"/>
    <w:next w:val="Normal"/>
    <w:autoRedefine/>
    <w:semiHidden/>
    <w:rsid w:val="000B6FD4"/>
    <w:pPr>
      <w:ind w:left="1680" w:hanging="240"/>
    </w:pPr>
  </w:style>
  <w:style w:type="paragraph" w:styleId="Index8">
    <w:name w:val="index 8"/>
    <w:basedOn w:val="Normal"/>
    <w:next w:val="Normal"/>
    <w:autoRedefine/>
    <w:semiHidden/>
    <w:rsid w:val="000B6FD4"/>
    <w:pPr>
      <w:ind w:left="1920" w:hanging="240"/>
    </w:pPr>
  </w:style>
  <w:style w:type="paragraph" w:styleId="Index9">
    <w:name w:val="index 9"/>
    <w:basedOn w:val="Normal"/>
    <w:next w:val="Normal"/>
    <w:autoRedefine/>
    <w:semiHidden/>
    <w:rsid w:val="000B6FD4"/>
    <w:pPr>
      <w:ind w:left="2160" w:hanging="240"/>
    </w:pPr>
  </w:style>
  <w:style w:type="paragraph" w:styleId="IndexHeading">
    <w:name w:val="index heading"/>
    <w:basedOn w:val="Normal"/>
    <w:next w:val="Index1"/>
    <w:semiHidden/>
    <w:rsid w:val="000B6FD4"/>
    <w:rPr>
      <w:rFonts w:ascii="Arial" w:hAnsi="Arial"/>
      <w:b/>
      <w:bCs/>
    </w:rPr>
  </w:style>
  <w:style w:type="character" w:styleId="LineNumber">
    <w:name w:val="line number"/>
    <w:basedOn w:val="DefaultParagraphFont"/>
    <w:rsid w:val="000B6FD4"/>
  </w:style>
  <w:style w:type="paragraph" w:styleId="List">
    <w:name w:val="List"/>
    <w:basedOn w:val="Normal"/>
    <w:rsid w:val="000B6FD4"/>
    <w:pPr>
      <w:ind w:left="283" w:hanging="283"/>
    </w:pPr>
  </w:style>
  <w:style w:type="paragraph" w:styleId="List20">
    <w:name w:val="List 2"/>
    <w:basedOn w:val="Normal"/>
    <w:rsid w:val="000B6FD4"/>
    <w:pPr>
      <w:ind w:left="566" w:hanging="283"/>
    </w:pPr>
  </w:style>
  <w:style w:type="paragraph" w:styleId="List3">
    <w:name w:val="List 3"/>
    <w:basedOn w:val="Normal"/>
    <w:rsid w:val="000B6FD4"/>
    <w:pPr>
      <w:ind w:left="849" w:hanging="283"/>
    </w:pPr>
  </w:style>
  <w:style w:type="paragraph" w:styleId="List4">
    <w:name w:val="List 4"/>
    <w:basedOn w:val="Normal"/>
    <w:rsid w:val="000B6FD4"/>
    <w:pPr>
      <w:ind w:left="1132" w:hanging="283"/>
    </w:pPr>
  </w:style>
  <w:style w:type="paragraph" w:styleId="List5">
    <w:name w:val="List 5"/>
    <w:basedOn w:val="Normal"/>
    <w:rsid w:val="000B6FD4"/>
    <w:pPr>
      <w:ind w:left="1415" w:hanging="283"/>
    </w:pPr>
  </w:style>
  <w:style w:type="paragraph" w:styleId="ListBullet2">
    <w:name w:val="List Bullet 2"/>
    <w:basedOn w:val="Normal"/>
    <w:autoRedefine/>
    <w:rsid w:val="000B6FD4"/>
    <w:pPr>
      <w:numPr>
        <w:numId w:val="11"/>
      </w:numPr>
    </w:pPr>
  </w:style>
  <w:style w:type="paragraph" w:styleId="ListBullet3">
    <w:name w:val="List Bullet 3"/>
    <w:basedOn w:val="Normal"/>
    <w:autoRedefine/>
    <w:rsid w:val="000B6FD4"/>
    <w:pPr>
      <w:numPr>
        <w:numId w:val="12"/>
      </w:numPr>
    </w:pPr>
  </w:style>
  <w:style w:type="paragraph" w:styleId="ListBullet4">
    <w:name w:val="List Bullet 4"/>
    <w:basedOn w:val="Normal"/>
    <w:autoRedefine/>
    <w:rsid w:val="000B6FD4"/>
    <w:pPr>
      <w:numPr>
        <w:numId w:val="13"/>
      </w:numPr>
    </w:pPr>
  </w:style>
  <w:style w:type="paragraph" w:styleId="ListBullet5">
    <w:name w:val="List Bullet 5"/>
    <w:basedOn w:val="Normal"/>
    <w:autoRedefine/>
    <w:rsid w:val="000B6FD4"/>
    <w:pPr>
      <w:numPr>
        <w:numId w:val="14"/>
      </w:numPr>
    </w:pPr>
  </w:style>
  <w:style w:type="paragraph" w:styleId="ListContinue">
    <w:name w:val="List Continue"/>
    <w:basedOn w:val="Normal"/>
    <w:rsid w:val="000B6FD4"/>
    <w:pPr>
      <w:spacing w:after="120"/>
      <w:ind w:left="283"/>
    </w:pPr>
  </w:style>
  <w:style w:type="paragraph" w:styleId="ListContinue2">
    <w:name w:val="List Continue 2"/>
    <w:basedOn w:val="Normal"/>
    <w:rsid w:val="000B6FD4"/>
    <w:pPr>
      <w:spacing w:after="120"/>
      <w:ind w:left="566"/>
    </w:pPr>
  </w:style>
  <w:style w:type="paragraph" w:styleId="ListContinue3">
    <w:name w:val="List Continue 3"/>
    <w:basedOn w:val="Normal"/>
    <w:rsid w:val="000B6FD4"/>
    <w:pPr>
      <w:spacing w:after="120"/>
      <w:ind w:left="849"/>
    </w:pPr>
  </w:style>
  <w:style w:type="paragraph" w:styleId="ListContinue4">
    <w:name w:val="List Continue 4"/>
    <w:basedOn w:val="Normal"/>
    <w:rsid w:val="000B6FD4"/>
    <w:pPr>
      <w:spacing w:after="120"/>
      <w:ind w:left="1132"/>
    </w:pPr>
  </w:style>
  <w:style w:type="paragraph" w:styleId="ListContinue5">
    <w:name w:val="List Continue 5"/>
    <w:basedOn w:val="Normal"/>
    <w:rsid w:val="000B6FD4"/>
    <w:pPr>
      <w:spacing w:after="120"/>
      <w:ind w:left="1415"/>
    </w:pPr>
  </w:style>
  <w:style w:type="paragraph" w:styleId="ListNumber">
    <w:name w:val="List Number"/>
    <w:basedOn w:val="Normal"/>
    <w:rsid w:val="000B6FD4"/>
    <w:pPr>
      <w:numPr>
        <w:numId w:val="15"/>
      </w:numPr>
    </w:pPr>
  </w:style>
  <w:style w:type="paragraph" w:styleId="ListNumber2">
    <w:name w:val="List Number 2"/>
    <w:basedOn w:val="Normal"/>
    <w:rsid w:val="000B6FD4"/>
    <w:pPr>
      <w:numPr>
        <w:numId w:val="16"/>
      </w:numPr>
    </w:pPr>
  </w:style>
  <w:style w:type="paragraph" w:styleId="ListNumber3">
    <w:name w:val="List Number 3"/>
    <w:basedOn w:val="Normal"/>
    <w:rsid w:val="000B6FD4"/>
    <w:pPr>
      <w:numPr>
        <w:numId w:val="17"/>
      </w:numPr>
    </w:pPr>
  </w:style>
  <w:style w:type="paragraph" w:styleId="ListNumber4">
    <w:name w:val="List Number 4"/>
    <w:basedOn w:val="Normal"/>
    <w:rsid w:val="000B6FD4"/>
    <w:pPr>
      <w:numPr>
        <w:numId w:val="18"/>
      </w:numPr>
    </w:pPr>
  </w:style>
  <w:style w:type="paragraph" w:styleId="ListNumber5">
    <w:name w:val="List Number 5"/>
    <w:basedOn w:val="Normal"/>
    <w:rsid w:val="000B6FD4"/>
    <w:pPr>
      <w:numPr>
        <w:numId w:val="19"/>
      </w:numPr>
    </w:pPr>
  </w:style>
  <w:style w:type="paragraph" w:styleId="MacroText">
    <w:name w:val="macro"/>
    <w:semiHidden/>
    <w:rsid w:val="000B6FD4"/>
    <w:pPr>
      <w:tabs>
        <w:tab w:val="left" w:pos="480"/>
        <w:tab w:val="left" w:pos="960"/>
        <w:tab w:val="left" w:pos="1440"/>
        <w:tab w:val="left" w:pos="1920"/>
        <w:tab w:val="left" w:pos="2400"/>
        <w:tab w:val="left" w:pos="2880"/>
        <w:tab w:val="left" w:pos="3360"/>
        <w:tab w:val="left" w:pos="3840"/>
        <w:tab w:val="left" w:pos="4320"/>
      </w:tabs>
      <w:spacing w:line="300" w:lineRule="exact"/>
    </w:pPr>
    <w:rPr>
      <w:rFonts w:ascii="Courier New" w:hAnsi="Courier New"/>
      <w:lang w:val="en-GB" w:eastAsia="en-US"/>
    </w:rPr>
  </w:style>
  <w:style w:type="paragraph" w:styleId="MessageHeader">
    <w:name w:val="Message Header"/>
    <w:basedOn w:val="Normal"/>
    <w:rsid w:val="000B6FD4"/>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szCs w:val="24"/>
    </w:rPr>
  </w:style>
  <w:style w:type="paragraph" w:styleId="NormalWeb">
    <w:name w:val="Normal (Web)"/>
    <w:basedOn w:val="Normal"/>
    <w:rsid w:val="000B6FD4"/>
    <w:rPr>
      <w:szCs w:val="24"/>
    </w:rPr>
  </w:style>
  <w:style w:type="paragraph" w:styleId="NormalIndent">
    <w:name w:val="Normal Indent"/>
    <w:basedOn w:val="Normal"/>
    <w:rsid w:val="000B6FD4"/>
    <w:pPr>
      <w:ind w:left="720"/>
    </w:pPr>
  </w:style>
  <w:style w:type="paragraph" w:styleId="NoteHeading">
    <w:name w:val="Note Heading"/>
    <w:basedOn w:val="Normal"/>
    <w:next w:val="Normal"/>
    <w:rsid w:val="000B6FD4"/>
  </w:style>
  <w:style w:type="character" w:customStyle="1" w:styleId="ParaHead">
    <w:name w:val="ParaHead"/>
    <w:basedOn w:val="DefaultParagraphFont"/>
    <w:rsid w:val="000B6FD4"/>
    <w:rPr>
      <w:color w:val="999999"/>
      <w:bdr w:val="none" w:sz="0" w:space="0" w:color="auto"/>
      <w:shd w:val="clear" w:color="auto" w:fill="auto"/>
    </w:rPr>
  </w:style>
  <w:style w:type="paragraph" w:customStyle="1" w:styleId="ObitBiog">
    <w:name w:val="ObitBiog"/>
    <w:basedOn w:val="Para"/>
    <w:rsid w:val="000B6FD4"/>
    <w:pPr>
      <w:spacing w:before="120" w:line="260" w:lineRule="exact"/>
      <w:ind w:firstLine="0"/>
    </w:pPr>
    <w:rPr>
      <w:b/>
      <w:i/>
      <w:sz w:val="22"/>
    </w:rPr>
  </w:style>
  <w:style w:type="paragraph" w:customStyle="1" w:styleId="TableHeader">
    <w:name w:val="TableHeader"/>
    <w:basedOn w:val="Para"/>
    <w:rsid w:val="000B6FD4"/>
    <w:pPr>
      <w:spacing w:before="120" w:line="240" w:lineRule="auto"/>
      <w:ind w:firstLine="0"/>
    </w:pPr>
    <w:rPr>
      <w:b/>
    </w:rPr>
  </w:style>
  <w:style w:type="character" w:customStyle="1" w:styleId="Image">
    <w:name w:val="Image"/>
    <w:basedOn w:val="Noindex"/>
    <w:rsid w:val="000B6FD4"/>
    <w:rPr>
      <w:b/>
      <w:color w:val="00FF00"/>
    </w:rPr>
  </w:style>
  <w:style w:type="paragraph" w:customStyle="1" w:styleId="TableSubHead">
    <w:name w:val="TableSubHead"/>
    <w:basedOn w:val="TableHeader"/>
    <w:rsid w:val="000B6FD4"/>
  </w:style>
  <w:style w:type="paragraph" w:customStyle="1" w:styleId="ArtGroup">
    <w:name w:val="ArtGroup"/>
    <w:basedOn w:val="Article"/>
    <w:rsid w:val="000B6FD4"/>
    <w:rPr>
      <w:sz w:val="22"/>
    </w:rPr>
  </w:style>
  <w:style w:type="paragraph" w:customStyle="1" w:styleId="Biog">
    <w:name w:val="Biog"/>
    <w:basedOn w:val="MoreInfo"/>
    <w:rsid w:val="000B6FD4"/>
  </w:style>
  <w:style w:type="paragraph" w:customStyle="1" w:styleId="SearchInfo">
    <w:name w:val="SearchInfo"/>
    <w:basedOn w:val="Normal"/>
    <w:rsid w:val="000B6FD4"/>
    <w:pPr>
      <w:spacing w:before="120" w:line="240" w:lineRule="exact"/>
    </w:pPr>
  </w:style>
  <w:style w:type="paragraph" w:customStyle="1" w:styleId="SeriesInfo">
    <w:name w:val="SeriesInfo"/>
    <w:basedOn w:val="Normal"/>
    <w:rsid w:val="000B6FD4"/>
    <w:pPr>
      <w:spacing w:before="120" w:line="240" w:lineRule="exact"/>
    </w:pPr>
  </w:style>
  <w:style w:type="paragraph" w:customStyle="1" w:styleId="Remark">
    <w:name w:val="Remark"/>
    <w:basedOn w:val="Normal"/>
    <w:rsid w:val="000B6FD4"/>
    <w:rPr>
      <w:color w:val="FF0000"/>
    </w:rPr>
  </w:style>
  <w:style w:type="paragraph" w:customStyle="1" w:styleId="BoxStart4">
    <w:name w:val="BoxStart4"/>
    <w:basedOn w:val="BoxStart3"/>
    <w:rsid w:val="000B6FD4"/>
  </w:style>
  <w:style w:type="paragraph" w:styleId="Bibliography">
    <w:name w:val="Bibliography"/>
    <w:basedOn w:val="Reference"/>
    <w:rsid w:val="000B6FD4"/>
    <w:pPr>
      <w:numPr>
        <w:numId w:val="0"/>
      </w:numPr>
    </w:pPr>
  </w:style>
  <w:style w:type="paragraph" w:customStyle="1" w:styleId="PullQuote">
    <w:name w:val="PullQuote"/>
    <w:basedOn w:val="IndentQuote"/>
    <w:rsid w:val="000B6FD4"/>
  </w:style>
  <w:style w:type="paragraph" w:customStyle="1" w:styleId="AncillHead">
    <w:name w:val="AncillHead"/>
    <w:basedOn w:val="HeadB"/>
    <w:rsid w:val="000B6FD4"/>
  </w:style>
  <w:style w:type="paragraph" w:customStyle="1" w:styleId="RefHead">
    <w:name w:val="RefHead"/>
    <w:basedOn w:val="HeadB"/>
    <w:rsid w:val="000B6FD4"/>
  </w:style>
  <w:style w:type="paragraph" w:customStyle="1" w:styleId="FlushQuote">
    <w:name w:val="FlushQuote"/>
    <w:basedOn w:val="IndentQuote"/>
    <w:rsid w:val="000B6FD4"/>
    <w:pPr>
      <w:ind w:left="0" w:right="0"/>
    </w:pPr>
    <w:rPr>
      <w:sz w:val="22"/>
    </w:rPr>
  </w:style>
  <w:style w:type="paragraph" w:customStyle="1" w:styleId="ProductTitle">
    <w:name w:val="ProductTitle"/>
    <w:basedOn w:val="Normal"/>
    <w:next w:val="ProductAuth"/>
    <w:rsid w:val="000B6FD4"/>
    <w:rPr>
      <w:b/>
      <w:sz w:val="28"/>
    </w:rPr>
  </w:style>
  <w:style w:type="paragraph" w:customStyle="1" w:styleId="EthicalApproval">
    <w:name w:val="EthicalApproval"/>
    <w:basedOn w:val="Participators"/>
    <w:rsid w:val="000B6FD4"/>
  </w:style>
  <w:style w:type="paragraph" w:customStyle="1" w:styleId="Abrv-Title">
    <w:name w:val="Abrv-Title"/>
    <w:basedOn w:val="Normal"/>
    <w:autoRedefine/>
    <w:rsid w:val="00666336"/>
  </w:style>
  <w:style w:type="paragraph" w:customStyle="1" w:styleId="Weblogo">
    <w:name w:val="Web logo"/>
    <w:basedOn w:val="Normal"/>
    <w:rsid w:val="00666336"/>
  </w:style>
  <w:style w:type="character" w:customStyle="1" w:styleId="Preformatted">
    <w:name w:val="Preformatted"/>
    <w:basedOn w:val="DefaultParagraphFont"/>
    <w:rsid w:val="00666336"/>
  </w:style>
  <w:style w:type="paragraph" w:customStyle="1" w:styleId="AuxillaryNumber">
    <w:name w:val="Auxillary Number"/>
    <w:basedOn w:val="Normal"/>
    <w:autoRedefine/>
    <w:rsid w:val="00666336"/>
  </w:style>
  <w:style w:type="paragraph" w:customStyle="1" w:styleId="DOI">
    <w:name w:val="DOI"/>
    <w:basedOn w:val="Normal"/>
    <w:autoRedefine/>
    <w:rsid w:val="00666336"/>
  </w:style>
  <w:style w:type="paragraph" w:customStyle="1" w:styleId="Unit-ID">
    <w:name w:val="Unit-ID"/>
    <w:basedOn w:val="Normal"/>
    <w:autoRedefine/>
    <w:rsid w:val="00666336"/>
  </w:style>
  <w:style w:type="paragraph" w:customStyle="1" w:styleId="Abbreviation">
    <w:name w:val="Abbreviation"/>
    <w:basedOn w:val="Normal"/>
    <w:rsid w:val="00666336"/>
  </w:style>
  <w:style w:type="paragraph" w:customStyle="1" w:styleId="Appendix">
    <w:name w:val="Appendix"/>
    <w:basedOn w:val="Normal"/>
    <w:rsid w:val="00666336"/>
    <w:rPr>
      <w:b/>
    </w:rPr>
  </w:style>
  <w:style w:type="paragraph" w:customStyle="1" w:styleId="Authoredby0">
    <w:name w:val="Authored by"/>
    <w:basedOn w:val="Normal"/>
    <w:rsid w:val="00666336"/>
    <w:rPr>
      <w:b/>
      <w:sz w:val="28"/>
    </w:rPr>
  </w:style>
  <w:style w:type="paragraph" w:customStyle="1" w:styleId="BookDetails">
    <w:name w:val="BookDetails"/>
    <w:basedOn w:val="Normal"/>
    <w:rsid w:val="00666336"/>
  </w:style>
  <w:style w:type="paragraph" w:customStyle="1" w:styleId="BoxStart">
    <w:name w:val="BoxStart"/>
    <w:basedOn w:val="Normal"/>
    <w:rsid w:val="00666336"/>
  </w:style>
  <w:style w:type="paragraph" w:customStyle="1" w:styleId="Citation">
    <w:name w:val="Citation"/>
    <w:basedOn w:val="Normal"/>
    <w:autoRedefine/>
    <w:rsid w:val="00666336"/>
  </w:style>
  <w:style w:type="paragraph" w:customStyle="1" w:styleId="Correspondent">
    <w:name w:val="Correspondent"/>
    <w:basedOn w:val="Normal"/>
    <w:autoRedefine/>
    <w:rsid w:val="00666336"/>
  </w:style>
  <w:style w:type="paragraph" w:customStyle="1" w:styleId="EquationText">
    <w:name w:val="EquationText"/>
    <w:basedOn w:val="Normal"/>
    <w:autoRedefine/>
    <w:rsid w:val="00666336"/>
  </w:style>
  <w:style w:type="paragraph" w:customStyle="1" w:styleId="Footnotes">
    <w:name w:val="Footnotes"/>
    <w:basedOn w:val="Normal"/>
    <w:rsid w:val="00666336"/>
  </w:style>
  <w:style w:type="paragraph" w:customStyle="1" w:styleId="KeyWords0">
    <w:name w:val="KeyWords"/>
    <w:basedOn w:val="Normal"/>
    <w:autoRedefine/>
    <w:rsid w:val="00666336"/>
  </w:style>
  <w:style w:type="paragraph" w:customStyle="1" w:styleId="ListParaMore">
    <w:name w:val="ListParaMore"/>
    <w:basedOn w:val="Normal"/>
    <w:autoRedefine/>
    <w:rsid w:val="00666336"/>
  </w:style>
  <w:style w:type="paragraph" w:customStyle="1" w:styleId="Onlinefirst">
    <w:name w:val="Onlinefirst"/>
    <w:basedOn w:val="Normal"/>
    <w:rsid w:val="00666336"/>
  </w:style>
  <w:style w:type="paragraph" w:styleId="Quote">
    <w:name w:val="Quote"/>
    <w:basedOn w:val="Normal"/>
    <w:autoRedefine/>
    <w:qFormat/>
    <w:rsid w:val="00666336"/>
    <w:pPr>
      <w:ind w:left="737"/>
    </w:pPr>
    <w:rPr>
      <w:sz w:val="28"/>
    </w:rPr>
  </w:style>
  <w:style w:type="paragraph" w:customStyle="1" w:styleId="Received">
    <w:name w:val="Received"/>
    <w:basedOn w:val="Normal"/>
    <w:autoRedefine/>
    <w:rsid w:val="00666336"/>
  </w:style>
  <w:style w:type="paragraph" w:customStyle="1" w:styleId="Related">
    <w:name w:val="Related"/>
    <w:basedOn w:val="Normal"/>
    <w:rsid w:val="00666336"/>
    <w:rPr>
      <w:b/>
      <w:i/>
    </w:rPr>
  </w:style>
  <w:style w:type="paragraph" w:customStyle="1" w:styleId="RespTitle">
    <w:name w:val="RespTitle"/>
    <w:basedOn w:val="Normal"/>
    <w:autoRedefine/>
    <w:rsid w:val="00666336"/>
    <w:rPr>
      <w:b/>
    </w:rPr>
  </w:style>
  <w:style w:type="paragraph" w:customStyle="1" w:styleId="ShortAuthors">
    <w:name w:val="ShortAuthors"/>
    <w:basedOn w:val="Normal"/>
    <w:autoRedefine/>
    <w:rsid w:val="00666336"/>
  </w:style>
  <w:style w:type="paragraph" w:customStyle="1" w:styleId="TableFootnote">
    <w:name w:val="Table Footnote"/>
    <w:basedOn w:val="Normal"/>
    <w:rsid w:val="00666336"/>
    <w:rPr>
      <w:rFonts w:ascii="Arial" w:hAnsi="Arial"/>
      <w:sz w:val="22"/>
    </w:rPr>
  </w:style>
  <w:style w:type="paragraph" w:customStyle="1" w:styleId="Topics">
    <w:name w:val="Topic(s)"/>
    <w:basedOn w:val="Normal"/>
    <w:autoRedefine/>
    <w:rsid w:val="00666336"/>
    <w:rPr>
      <w:i/>
    </w:rPr>
  </w:style>
  <w:style w:type="paragraph" w:customStyle="1" w:styleId="Revised">
    <w:name w:val="Revised"/>
    <w:basedOn w:val="Normal"/>
    <w:autoRedefine/>
    <w:rsid w:val="00666336"/>
  </w:style>
  <w:style w:type="paragraph" w:customStyle="1" w:styleId="TableWidth">
    <w:name w:val="Table Width"/>
    <w:basedOn w:val="Normal"/>
    <w:rsid w:val="00666336"/>
  </w:style>
  <w:style w:type="paragraph" w:customStyle="1" w:styleId="TableFont">
    <w:name w:val="Table Font"/>
    <w:basedOn w:val="Normal"/>
    <w:rsid w:val="00666336"/>
  </w:style>
  <w:style w:type="paragraph" w:customStyle="1" w:styleId="ArticleTitle">
    <w:name w:val="Article Title"/>
    <w:basedOn w:val="Normal"/>
    <w:rsid w:val="00666336"/>
    <w:rPr>
      <w:rFonts w:ascii="Arial" w:hAnsi="Arial"/>
      <w:b/>
      <w:sz w:val="36"/>
    </w:rPr>
  </w:style>
  <w:style w:type="paragraph" w:customStyle="1" w:styleId="BNFNumber">
    <w:name w:val="BNF Number"/>
    <w:basedOn w:val="Normal"/>
    <w:rsid w:val="00666336"/>
    <w:rPr>
      <w:rFonts w:ascii="Arial" w:hAnsi="Arial"/>
      <w:b/>
      <w:sz w:val="22"/>
    </w:rPr>
  </w:style>
  <w:style w:type="paragraph" w:customStyle="1" w:styleId="Introduction">
    <w:name w:val="Introduction"/>
    <w:basedOn w:val="Normal"/>
    <w:rsid w:val="00666336"/>
    <w:rPr>
      <w:rFonts w:ascii="Arial" w:hAnsi="Arial"/>
      <w:sz w:val="22"/>
    </w:rPr>
  </w:style>
  <w:style w:type="paragraph" w:customStyle="1" w:styleId="Paragraph">
    <w:name w:val="Paragraph"/>
    <w:basedOn w:val="Normal"/>
    <w:rsid w:val="00666336"/>
    <w:rPr>
      <w:rFonts w:ascii="Arial" w:hAnsi="Arial"/>
      <w:sz w:val="22"/>
    </w:rPr>
  </w:style>
  <w:style w:type="paragraph" w:customStyle="1" w:styleId="TableHead">
    <w:name w:val="Table Head"/>
    <w:basedOn w:val="Normal"/>
    <w:rsid w:val="00666336"/>
    <w:rPr>
      <w:rFonts w:ascii="Arial" w:hAnsi="Arial"/>
      <w:b/>
      <w:sz w:val="22"/>
    </w:rPr>
  </w:style>
  <w:style w:type="paragraph" w:customStyle="1" w:styleId="TableBody">
    <w:name w:val="Table Body"/>
    <w:basedOn w:val="Normal"/>
    <w:rsid w:val="00666336"/>
    <w:rPr>
      <w:rFonts w:ascii="Arial" w:hAnsi="Arial"/>
      <w:sz w:val="22"/>
    </w:rPr>
  </w:style>
  <w:style w:type="paragraph" w:customStyle="1" w:styleId="FigureCaption">
    <w:name w:val="Figure Caption"/>
    <w:basedOn w:val="Normal"/>
    <w:rsid w:val="00666336"/>
    <w:rPr>
      <w:rFonts w:ascii="Arial" w:hAnsi="Arial"/>
      <w:sz w:val="22"/>
    </w:rPr>
  </w:style>
  <w:style w:type="paragraph" w:customStyle="1" w:styleId="References">
    <w:name w:val="References"/>
    <w:basedOn w:val="Normal"/>
    <w:rsid w:val="00666336"/>
    <w:rPr>
      <w:rFonts w:ascii="Arial" w:hAnsi="Arial"/>
      <w:sz w:val="20"/>
    </w:rPr>
  </w:style>
  <w:style w:type="paragraph" w:styleId="CommentSubject">
    <w:name w:val="annotation subject"/>
    <w:basedOn w:val="CommentText"/>
    <w:next w:val="CommentText"/>
    <w:semiHidden/>
    <w:rsid w:val="00F378D0"/>
    <w:pPr>
      <w:spacing w:line="300" w:lineRule="exact"/>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annis\application%20data\microsoft\templates\BMJ%20Templates\articl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article</Template>
  <TotalTime>0</TotalTime>
  <Pages>3</Pages>
  <Words>829</Words>
  <Characters>4731</Characters>
  <Application>Microsoft Office Word</Application>
  <DocSecurity>0</DocSecurity>
  <Lines>39</Lines>
  <Paragraphs>11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The Impact of a Community-Oriented Problem-Based Learning Curriculum Reform on the Quality of Primary Care Delivered by Gradua</vt:lpstr>
      <vt:lpstr>The Impact of a Community-Oriented Problem-Based Learning Curriculum Reform on the Quality of Primary Care Delivered by Gradua</vt:lpstr>
    </vt:vector>
  </TitlesOfParts>
  <Company>irisq</Company>
  <LinksUpToDate>false</LinksUpToDate>
  <CharactersWithSpaces>5549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Impact of a Community-Oriented Problem-Based Learning Curriculum Reform on the Quality of Primary Care Delivered by Gradua</dc:title>
  <dc:creator>pplouffe</dc:creator>
  <cp:lastModifiedBy>Cevallos Myriam</cp:lastModifiedBy>
  <cp:revision>2</cp:revision>
  <cp:lastPrinted>2014-09-01T08:36:00Z</cp:lastPrinted>
  <dcterms:created xsi:type="dcterms:W3CDTF">2014-09-01T14:20:00Z</dcterms:created>
  <dcterms:modified xsi:type="dcterms:W3CDTF">2014-09-01T14:20:00Z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512315745</vt:i4>
  </property>
  <property fmtid="{D5CDD505-2E9C-101B-9397-08002B2CF9AE}" pid="3" name="_EmailSubject">
    <vt:lpwstr>Message from BMJ</vt:lpwstr>
  </property>
  <property fmtid="{D5CDD505-2E9C-101B-9397-08002B2CF9AE}" pid="4" name="_AuthorEmail">
    <vt:lpwstr>robyn.tamblyn@mcgill.ca</vt:lpwstr>
  </property>
  <property fmtid="{D5CDD505-2E9C-101B-9397-08002B2CF9AE}" pid="5" name="_AuthorEmailDisplayName">
    <vt:lpwstr>Dr.Robyn Tamblyn</vt:lpwstr>
  </property>
  <property fmtid="{D5CDD505-2E9C-101B-9397-08002B2CF9AE}" pid="6" name="_ReviewingToolsShownOnce">
    <vt:lpwstr/>
  </property>
</Properties>
</file>