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7" w:rsidRPr="000B336C" w:rsidRDefault="00C47067" w:rsidP="00C47067">
      <w:pPr>
        <w:jc w:val="center"/>
        <w:rPr>
          <w:b/>
          <w:sz w:val="28"/>
          <w:szCs w:val="28"/>
        </w:rPr>
      </w:pPr>
      <w:r w:rsidRPr="000B336C">
        <w:rPr>
          <w:b/>
          <w:sz w:val="28"/>
          <w:szCs w:val="28"/>
        </w:rPr>
        <w:t>Modify Android to Support Different LCD Monitor</w:t>
      </w:r>
    </w:p>
    <w:p w:rsidR="00C47067" w:rsidRDefault="00C47067" w:rsidP="00C47067">
      <w:pPr>
        <w:jc w:val="center"/>
      </w:pPr>
      <w:r>
        <w:t>Runhong Deng</w:t>
      </w:r>
    </w:p>
    <w:p w:rsidR="00C47067" w:rsidRPr="000B336C" w:rsidRDefault="00EA6C69" w:rsidP="000B336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Grab</w:t>
      </w:r>
      <w:r w:rsidR="00C47067" w:rsidRPr="000B336C">
        <w:rPr>
          <w:b/>
        </w:rPr>
        <w:t xml:space="preserve"> information about the LCD. </w:t>
      </w:r>
    </w:p>
    <w:p w:rsidR="00C47067" w:rsidRDefault="00C47067" w:rsidP="00644C17">
      <w:pPr>
        <w:pStyle w:val="ListParagraph"/>
        <w:ind w:left="360"/>
      </w:pPr>
      <w:r>
        <w:t xml:space="preserve">Information include - refresh rate, resolution (X and Y), pixel clock, </w:t>
      </w:r>
      <w:proofErr w:type="spellStart"/>
      <w:r>
        <w:t>l</w:t>
      </w:r>
      <w:r w:rsidR="000C1764">
        <w:t>eft_margin</w:t>
      </w:r>
      <w:proofErr w:type="spellEnd"/>
      <w:r w:rsidR="000C1764">
        <w:t xml:space="preserve">, </w:t>
      </w:r>
      <w:proofErr w:type="spellStart"/>
      <w:r w:rsidR="000C1764">
        <w:t>right_margin</w:t>
      </w:r>
      <w:proofErr w:type="spellEnd"/>
      <w:r w:rsidR="000C1764">
        <w:t xml:space="preserve">, </w:t>
      </w:r>
      <w:proofErr w:type="spellStart"/>
      <w:r>
        <w:t>upper_margin</w:t>
      </w:r>
      <w:proofErr w:type="spellEnd"/>
      <w:r>
        <w:t xml:space="preserve">, </w:t>
      </w:r>
      <w:proofErr w:type="spellStart"/>
      <w:r>
        <w:t>lower_margin</w:t>
      </w:r>
      <w:proofErr w:type="spellEnd"/>
      <w:r>
        <w:t xml:space="preserve">, </w:t>
      </w:r>
      <w:proofErr w:type="spellStart"/>
      <w:r>
        <w:t>hsync_len</w:t>
      </w:r>
      <w:proofErr w:type="spellEnd"/>
      <w:r>
        <w:t xml:space="preserve">, </w:t>
      </w:r>
      <w:proofErr w:type="spellStart"/>
      <w:r>
        <w:t>vsync_len</w:t>
      </w:r>
      <w:proofErr w:type="spellEnd"/>
      <w:r>
        <w:t xml:space="preserve">. </w:t>
      </w:r>
    </w:p>
    <w:p w:rsidR="00644C17" w:rsidRDefault="00644C17" w:rsidP="00644C17">
      <w:pPr>
        <w:pStyle w:val="ListParagraph"/>
        <w:ind w:left="360"/>
      </w:pPr>
    </w:p>
    <w:p w:rsidR="00C47067" w:rsidRDefault="00680F1A" w:rsidP="00644C17">
      <w:pPr>
        <w:pStyle w:val="ListParagraph"/>
        <w:ind w:left="360"/>
      </w:pPr>
      <w:r>
        <w:t>T</w:t>
      </w:r>
      <w:r w:rsidR="00C47067">
        <w:t>h</w:t>
      </w:r>
      <w:r w:rsidR="008F2B68">
        <w:t>ese parameters</w:t>
      </w:r>
      <w:r w:rsidR="00C47067">
        <w:t xml:space="preserve"> </w:t>
      </w:r>
      <w:r>
        <w:t xml:space="preserve">may be available from LCD panel datasheet. If this information is not available, an </w:t>
      </w:r>
      <w:r w:rsidR="00C47067">
        <w:t xml:space="preserve">Extended Display Identification Data (EDID) </w:t>
      </w:r>
      <w:r>
        <w:t xml:space="preserve">can be read </w:t>
      </w:r>
      <w:r w:rsidR="00C47067">
        <w:t xml:space="preserve">from the </w:t>
      </w:r>
      <w:r w:rsidR="007A7570">
        <w:t xml:space="preserve">LCD </w:t>
      </w:r>
      <w:r w:rsidR="00C47067">
        <w:t xml:space="preserve">panel. </w:t>
      </w:r>
      <w:r w:rsidR="00501343">
        <w:t>More</w:t>
      </w:r>
      <w:r w:rsidR="00C47067">
        <w:t xml:space="preserve"> </w:t>
      </w:r>
      <w:r w:rsidR="00501343">
        <w:t xml:space="preserve">details about </w:t>
      </w:r>
      <w:r w:rsidR="00C47067">
        <w:t xml:space="preserve">EDID </w:t>
      </w:r>
      <w:r w:rsidR="005F47FE">
        <w:t>can be found from Wikipedia.</w:t>
      </w:r>
    </w:p>
    <w:p w:rsidR="00644C17" w:rsidRDefault="0002032F" w:rsidP="00644C17">
      <w:pPr>
        <w:pStyle w:val="ListParagraph"/>
        <w:ind w:left="360" w:firstLine="360"/>
      </w:pPr>
      <w:hyperlink r:id="rId5" w:history="1">
        <w:r w:rsidR="005D6F22" w:rsidRPr="00644C17">
          <w:t>http://en.wikipedia.org/wiki/Extended_display_identification_data</w:t>
        </w:r>
      </w:hyperlink>
    </w:p>
    <w:p w:rsidR="00644C17" w:rsidRDefault="00644C17" w:rsidP="00644C17">
      <w:pPr>
        <w:pStyle w:val="ListParagraph"/>
        <w:ind w:left="360"/>
      </w:pPr>
    </w:p>
    <w:p w:rsidR="00C47067" w:rsidRDefault="00E11EA2" w:rsidP="00644C17">
      <w:pPr>
        <w:pStyle w:val="ListParagraph"/>
        <w:ind w:left="360"/>
      </w:pPr>
      <w:r>
        <w:t>With the information from EDID, a viewer may be needed to interpret EDID to readable message. Calculation is needed to transfer the information from EDID to the setting in frame buffer mode</w:t>
      </w:r>
      <w:r w:rsidR="00C47067">
        <w:t>.</w:t>
      </w:r>
      <w:r w:rsidR="00C47067">
        <w:tab/>
      </w:r>
    </w:p>
    <w:bookmarkStart w:id="0" w:name="_GoBack"/>
    <w:p w:rsidR="00644C17" w:rsidRDefault="0002032F" w:rsidP="0002032F">
      <w:pPr>
        <w:pStyle w:val="ListParagraph"/>
        <w:ind w:left="360" w:firstLine="360"/>
      </w:pPr>
      <w:r>
        <w:fldChar w:fldCharType="begin"/>
      </w:r>
      <w:r>
        <w:instrText xml:space="preserve"> HYPERLINK "https://www.kernel.org/doc/Documentation/fb/framebuffer.txt" </w:instrText>
      </w:r>
      <w:r>
        <w:fldChar w:fldCharType="separate"/>
      </w:r>
      <w:r w:rsidR="00C55CEE" w:rsidRPr="00644C17">
        <w:t>https://www.kernel.org/doc/Documentation/fb/framebuffer.txt</w:t>
      </w:r>
      <w:r>
        <w:fldChar w:fldCharType="end"/>
      </w:r>
    </w:p>
    <w:bookmarkEnd w:id="0"/>
    <w:p w:rsidR="00644C17" w:rsidRDefault="00644C17" w:rsidP="00644C17">
      <w:pPr>
        <w:pStyle w:val="ListParagraph"/>
        <w:ind w:left="360"/>
      </w:pPr>
    </w:p>
    <w:p w:rsidR="00C47067" w:rsidRDefault="00C47067" w:rsidP="00644C17">
      <w:pPr>
        <w:pStyle w:val="ListParagraph"/>
        <w:ind w:left="360"/>
      </w:pPr>
      <w:r>
        <w:t>EDID viewers</w:t>
      </w:r>
      <w:r w:rsidR="00241A7E">
        <w:t xml:space="preserve"> are available for both Windows and Linux</w:t>
      </w:r>
      <w:r w:rsidR="00643DEB">
        <w:t>. With these</w:t>
      </w:r>
      <w:r>
        <w:t xml:space="preserve"> tool</w:t>
      </w:r>
      <w:r w:rsidR="00643DEB">
        <w:t>s</w:t>
      </w:r>
      <w:r>
        <w:t xml:space="preserve">, </w:t>
      </w:r>
      <w:r w:rsidR="00237FC2">
        <w:t>EDID can be read back when the LCD panel is connected to PC</w:t>
      </w:r>
      <w:r>
        <w:t>.</w:t>
      </w:r>
    </w:p>
    <w:p w:rsidR="00644C17" w:rsidRDefault="00644C17" w:rsidP="00644C17">
      <w:pPr>
        <w:pStyle w:val="ListParagraph"/>
        <w:ind w:left="360"/>
      </w:pPr>
    </w:p>
    <w:p w:rsidR="00C47067" w:rsidRDefault="00C47067" w:rsidP="00644C17">
      <w:pPr>
        <w:pStyle w:val="ListParagraph"/>
        <w:ind w:left="360"/>
      </w:pPr>
      <w:r>
        <w:t>Windows -</w:t>
      </w:r>
    </w:p>
    <w:p w:rsidR="00C47067" w:rsidRDefault="00C47067" w:rsidP="00644C17">
      <w:pPr>
        <w:pStyle w:val="ListParagraph"/>
        <w:ind w:left="360"/>
      </w:pPr>
      <w:r>
        <w:t>1. Monitor Asset Manager 2.6</w:t>
      </w:r>
    </w:p>
    <w:p w:rsidR="00C47067" w:rsidRDefault="0002032F" w:rsidP="00644C17">
      <w:pPr>
        <w:pStyle w:val="ListParagraph"/>
        <w:ind w:left="360" w:firstLine="360"/>
      </w:pPr>
      <w:hyperlink r:id="rId6" w:history="1">
        <w:r w:rsidR="005D6F22" w:rsidRPr="00644C17">
          <w:t>http://www.entechtaiwan.com/util/moninfo.shtm</w:t>
        </w:r>
      </w:hyperlink>
      <w:r w:rsidR="005D6F22">
        <w:t xml:space="preserve"> </w:t>
      </w:r>
    </w:p>
    <w:p w:rsidR="00C47067" w:rsidRDefault="00C47067" w:rsidP="00644C17">
      <w:pPr>
        <w:pStyle w:val="ListParagraph"/>
        <w:ind w:left="360"/>
      </w:pPr>
      <w:r>
        <w:t>2. EDID Viewer utility</w:t>
      </w:r>
    </w:p>
    <w:p w:rsidR="00C47067" w:rsidRDefault="00C47067" w:rsidP="00644C17">
      <w:pPr>
        <w:pStyle w:val="ListParagraph"/>
        <w:ind w:left="360"/>
      </w:pPr>
      <w:r>
        <w:tab/>
      </w:r>
      <w:hyperlink r:id="rId7" w:history="1">
        <w:r w:rsidR="005D6F22" w:rsidRPr="00644C17">
          <w:t>http://www.eldim.fr/products/display-controller/fpdlite/fpdlite-free-tools</w:t>
        </w:r>
      </w:hyperlink>
      <w:r w:rsidR="005D6F22">
        <w:t xml:space="preserve"> </w:t>
      </w:r>
      <w:r w:rsidR="00644C17">
        <w:br/>
      </w:r>
    </w:p>
    <w:p w:rsidR="00C47067" w:rsidRPr="0002032F" w:rsidRDefault="00C47067" w:rsidP="00644C17">
      <w:pPr>
        <w:pStyle w:val="ListParagraph"/>
        <w:ind w:left="360"/>
        <w:rPr>
          <w:lang w:val="fr-FR"/>
        </w:rPr>
      </w:pPr>
      <w:r w:rsidRPr="0002032F">
        <w:rPr>
          <w:lang w:val="fr-FR"/>
        </w:rPr>
        <w:t>Linux -</w:t>
      </w:r>
    </w:p>
    <w:p w:rsidR="00C47067" w:rsidRPr="0002032F" w:rsidRDefault="00C47067" w:rsidP="00644C17">
      <w:pPr>
        <w:pStyle w:val="ListParagraph"/>
        <w:ind w:left="360"/>
        <w:rPr>
          <w:lang w:val="fr-FR"/>
        </w:rPr>
      </w:pPr>
      <w:r w:rsidRPr="0002032F">
        <w:rPr>
          <w:lang w:val="fr-FR"/>
        </w:rPr>
        <w:t xml:space="preserve">1. </w:t>
      </w:r>
      <w:proofErr w:type="spellStart"/>
      <w:r w:rsidRPr="0002032F">
        <w:rPr>
          <w:lang w:val="fr-FR"/>
        </w:rPr>
        <w:t>read-edid</w:t>
      </w:r>
      <w:proofErr w:type="spellEnd"/>
    </w:p>
    <w:p w:rsidR="00644C17" w:rsidRPr="0002032F" w:rsidRDefault="00C47067" w:rsidP="00644C17">
      <w:pPr>
        <w:pStyle w:val="ListParagraph"/>
        <w:ind w:left="360"/>
        <w:rPr>
          <w:lang w:val="fr-FR"/>
        </w:rPr>
      </w:pPr>
      <w:r w:rsidRPr="0002032F">
        <w:rPr>
          <w:lang w:val="fr-FR"/>
        </w:rPr>
        <w:tab/>
      </w:r>
      <w:hyperlink r:id="rId8" w:history="1">
        <w:r w:rsidR="005D6F22" w:rsidRPr="0002032F">
          <w:rPr>
            <w:lang w:val="fr-FR"/>
          </w:rPr>
          <w:t>http://polypux.org/projects/read-edid/</w:t>
        </w:r>
      </w:hyperlink>
      <w:r w:rsidR="005D6F22" w:rsidRPr="0002032F">
        <w:rPr>
          <w:lang w:val="fr-FR"/>
        </w:rPr>
        <w:t xml:space="preserve"> </w:t>
      </w:r>
      <w:r w:rsidR="00C55CEE" w:rsidRPr="0002032F">
        <w:rPr>
          <w:lang w:val="fr-FR"/>
        </w:rPr>
        <w:tab/>
      </w:r>
    </w:p>
    <w:p w:rsidR="00C47067" w:rsidRPr="0002032F" w:rsidRDefault="00C55CEE" w:rsidP="00644C17">
      <w:pPr>
        <w:pStyle w:val="ListParagraph"/>
        <w:ind w:left="360"/>
        <w:rPr>
          <w:lang w:val="fr-FR"/>
        </w:rPr>
      </w:pPr>
      <w:r w:rsidRPr="0002032F">
        <w:rPr>
          <w:lang w:val="fr-FR"/>
        </w:rPr>
        <w:tab/>
      </w:r>
    </w:p>
    <w:p w:rsidR="00C47067" w:rsidRPr="0060746F" w:rsidRDefault="00C31E4C" w:rsidP="0060746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</w:t>
      </w:r>
      <w:r w:rsidR="00C47067" w:rsidRPr="0060746F">
        <w:rPr>
          <w:b/>
        </w:rPr>
        <w:t xml:space="preserve">dd a </w:t>
      </w:r>
      <w:r>
        <w:rPr>
          <w:b/>
        </w:rPr>
        <w:t xml:space="preserve">new </w:t>
      </w:r>
      <w:r w:rsidR="00E11EA2">
        <w:rPr>
          <w:b/>
        </w:rPr>
        <w:t>frame buffer</w:t>
      </w:r>
      <w:r w:rsidR="00C47067" w:rsidRPr="0060746F">
        <w:rPr>
          <w:b/>
        </w:rPr>
        <w:t xml:space="preserve"> mode in drivers/video/</w:t>
      </w:r>
      <w:proofErr w:type="spellStart"/>
      <w:r w:rsidR="00C47067" w:rsidRPr="0060746F">
        <w:rPr>
          <w:b/>
        </w:rPr>
        <w:t>modedb.c</w:t>
      </w:r>
      <w:proofErr w:type="spellEnd"/>
      <w:r w:rsidR="00C47067" w:rsidRPr="0060746F">
        <w:rPr>
          <w:b/>
        </w:rPr>
        <w:t xml:space="preserve"> to support </w:t>
      </w:r>
      <w:r>
        <w:rPr>
          <w:b/>
        </w:rPr>
        <w:t>new</w:t>
      </w:r>
      <w:r w:rsidR="00C47067" w:rsidRPr="0060746F">
        <w:rPr>
          <w:b/>
        </w:rPr>
        <w:t xml:space="preserve"> display.</w:t>
      </w:r>
    </w:p>
    <w:p w:rsidR="00E01FA6" w:rsidRDefault="00C47067" w:rsidP="000C1764">
      <w:pPr>
        <w:ind w:firstLine="360"/>
      </w:pPr>
      <w:r>
        <w:t xml:space="preserve">Here is the example on </w:t>
      </w:r>
      <w:r w:rsidR="00C8585A">
        <w:t xml:space="preserve">the </w:t>
      </w:r>
      <w:r>
        <w:t xml:space="preserve">10 inch LG display (960X540). </w:t>
      </w:r>
      <w:r w:rsidR="00E01FA6">
        <w:t>Here is what I get from ‘read-</w:t>
      </w:r>
      <w:proofErr w:type="spellStart"/>
      <w:r w:rsidR="00E01FA6">
        <w:t>edid</w:t>
      </w:r>
      <w:proofErr w:type="spellEnd"/>
      <w:r w:rsidR="00E01FA6">
        <w:t>’ –</w:t>
      </w:r>
    </w:p>
    <w:p w:rsidR="00E01FA6" w:rsidRDefault="00E01FA6" w:rsidP="00E01FA6">
      <w:pPr>
        <w:ind w:left="720"/>
      </w:pPr>
      <w:r>
        <w:rPr>
          <w:rFonts w:ascii="Tahoma" w:hAnsi="Tahoma" w:cs="Tahoma"/>
          <w:color w:val="000000"/>
          <w:sz w:val="20"/>
          <w:szCs w:val="20"/>
        </w:rPr>
        <w:t># EDID version 1 revision 3</w:t>
      </w:r>
      <w:r>
        <w:rPr>
          <w:rFonts w:ascii="Tahoma" w:hAnsi="Tahoma" w:cs="Tahoma"/>
          <w:color w:val="000000"/>
          <w:sz w:val="20"/>
          <w:szCs w:val="20"/>
        </w:rPr>
        <w:br/>
        <w:t>Section "Monitor"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   # Block type: 2:0 3:0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   # Block type: 2:0 3:fe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   # Block type: 2:0 3:fe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   Identifier "LGD:1805"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  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VendorName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"LGD"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  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ModelName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"LGD:1805"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   # Block type: 2:0 3:0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   # Block type: 2:0 3:fe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   # Block type: 2:0 3:fe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   # DPMS capabilities: Active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off:no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Suspend:no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Standby:no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lastRenderedPageBreak/>
        <w:t xml:space="preserve">   Mode     "960x540"    #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vfreq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59.629Hz,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hfreq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33.512kHz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      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DotClock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   40.750000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      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HTimings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   960 1000 1128 1216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      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VTimings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   540 543 546 562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       Flags    "-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HSync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" "-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VSync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"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  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EndMode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br/>
        <w:t xml:space="preserve">   # Block type: 2:0 3:0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   # Block type: 2:0 3:fe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   # Block type: 2:0 3:fe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EndSection</w:t>
      </w:r>
      <w:proofErr w:type="spellEnd"/>
    </w:p>
    <w:p w:rsidR="00C47067" w:rsidRDefault="007F04D6" w:rsidP="000C1764">
      <w:pPr>
        <w:ind w:firstLine="360"/>
      </w:pPr>
      <w:r>
        <w:t xml:space="preserve">Based on the information above and, </w:t>
      </w:r>
      <w:r w:rsidR="00C47067">
        <w:t xml:space="preserve">I modified </w:t>
      </w:r>
      <w:proofErr w:type="spellStart"/>
      <w:proofErr w:type="gramStart"/>
      <w:r w:rsidRPr="0060746F">
        <w:rPr>
          <w:b/>
        </w:rPr>
        <w:t>modedb.c</w:t>
      </w:r>
      <w:proofErr w:type="spellEnd"/>
      <w:r>
        <w:t xml:space="preserve">  and</w:t>
      </w:r>
      <w:proofErr w:type="gramEnd"/>
      <w:r>
        <w:t xml:space="preserve"> changed </w:t>
      </w:r>
      <w:r w:rsidR="00C47067">
        <w:t>mode 64 to the code below.</w:t>
      </w:r>
    </w:p>
    <w:p w:rsidR="00C47067" w:rsidRDefault="00C47067" w:rsidP="000C1764">
      <w:pPr>
        <w:ind w:left="720"/>
      </w:pPr>
      <w:r>
        <w:t>/*64 1/4 1080p, for LG 10 inch LCD, added by R. Deng. 960x540p @ 59.94Hz/60Hz */</w:t>
      </w:r>
    </w:p>
    <w:p w:rsidR="00C47067" w:rsidRDefault="00C47067" w:rsidP="000C1764">
      <w:pPr>
        <w:ind w:left="720"/>
      </w:pPr>
      <w:r>
        <w:t xml:space="preserve">    {.refresh = 60, .</w:t>
      </w:r>
      <w:proofErr w:type="spellStart"/>
      <w:r>
        <w:t>xres</w:t>
      </w:r>
      <w:proofErr w:type="spellEnd"/>
      <w:r>
        <w:t xml:space="preserve"> = 960, .</w:t>
      </w:r>
      <w:proofErr w:type="spellStart"/>
      <w:r>
        <w:t>yres</w:t>
      </w:r>
      <w:proofErr w:type="spellEnd"/>
      <w:r>
        <w:t xml:space="preserve"> = 540, .</w:t>
      </w:r>
      <w:proofErr w:type="spellStart"/>
      <w:r>
        <w:t>pixclock</w:t>
      </w:r>
      <w:proofErr w:type="spellEnd"/>
      <w:r>
        <w:t xml:space="preserve"> = 24540,</w:t>
      </w:r>
    </w:p>
    <w:p w:rsidR="00C47067" w:rsidRDefault="00C47067" w:rsidP="000C1764">
      <w:pPr>
        <w:ind w:left="720"/>
      </w:pPr>
      <w:r>
        <w:t xml:space="preserve">     .</w:t>
      </w:r>
      <w:proofErr w:type="spellStart"/>
      <w:r>
        <w:t>left_margin</w:t>
      </w:r>
      <w:proofErr w:type="spellEnd"/>
      <w:r>
        <w:t xml:space="preserve"> = 88, .</w:t>
      </w:r>
      <w:proofErr w:type="spellStart"/>
      <w:r>
        <w:t>right_margin</w:t>
      </w:r>
      <w:proofErr w:type="spellEnd"/>
      <w:r>
        <w:t xml:space="preserve"> = 40,</w:t>
      </w:r>
    </w:p>
    <w:p w:rsidR="00C47067" w:rsidRDefault="00C47067" w:rsidP="000C1764">
      <w:pPr>
        <w:ind w:left="720"/>
      </w:pPr>
      <w:r>
        <w:t xml:space="preserve">     .</w:t>
      </w:r>
      <w:proofErr w:type="spellStart"/>
      <w:r>
        <w:t>upper_margin</w:t>
      </w:r>
      <w:proofErr w:type="spellEnd"/>
      <w:r>
        <w:t xml:space="preserve"> = 16, .</w:t>
      </w:r>
      <w:proofErr w:type="spellStart"/>
      <w:r>
        <w:t>lower_margin</w:t>
      </w:r>
      <w:proofErr w:type="spellEnd"/>
      <w:r>
        <w:t xml:space="preserve"> = 3,</w:t>
      </w:r>
    </w:p>
    <w:p w:rsidR="00C47067" w:rsidRDefault="00C47067" w:rsidP="000C1764">
      <w:pPr>
        <w:ind w:left="720"/>
      </w:pPr>
      <w:r>
        <w:t xml:space="preserve">     .</w:t>
      </w:r>
      <w:proofErr w:type="spellStart"/>
      <w:r>
        <w:t>hsync_len</w:t>
      </w:r>
      <w:proofErr w:type="spellEnd"/>
      <w:r>
        <w:t xml:space="preserve"> = 128, .</w:t>
      </w:r>
      <w:proofErr w:type="spellStart"/>
      <w:r>
        <w:t>vsync_len</w:t>
      </w:r>
      <w:proofErr w:type="spellEnd"/>
      <w:r>
        <w:t xml:space="preserve"> = 3,</w:t>
      </w:r>
    </w:p>
    <w:p w:rsidR="00C47067" w:rsidRPr="00C47067" w:rsidRDefault="00C47067" w:rsidP="000C1764">
      <w:pPr>
        <w:ind w:left="720"/>
        <w:rPr>
          <w:lang w:val="fr-FR"/>
        </w:rPr>
      </w:pPr>
      <w:r>
        <w:t xml:space="preserve">     </w:t>
      </w:r>
      <w:r w:rsidRPr="00C47067">
        <w:rPr>
          <w:lang w:val="fr-FR"/>
        </w:rPr>
        <w:t>.</w:t>
      </w:r>
      <w:proofErr w:type="spellStart"/>
      <w:r w:rsidRPr="00C47067">
        <w:rPr>
          <w:lang w:val="fr-FR"/>
        </w:rPr>
        <w:t>sync</w:t>
      </w:r>
      <w:proofErr w:type="spellEnd"/>
      <w:r w:rsidRPr="00C47067">
        <w:rPr>
          <w:lang w:val="fr-FR"/>
        </w:rPr>
        <w:t xml:space="preserve"> = 0,</w:t>
      </w:r>
    </w:p>
    <w:p w:rsidR="00C47067" w:rsidRPr="00C47067" w:rsidRDefault="00C47067" w:rsidP="000C1764">
      <w:pPr>
        <w:ind w:left="720"/>
        <w:rPr>
          <w:lang w:val="fr-FR"/>
        </w:rPr>
      </w:pPr>
      <w:r w:rsidRPr="00C47067">
        <w:rPr>
          <w:lang w:val="fr-FR"/>
        </w:rPr>
        <w:t xml:space="preserve">     .flag = FB_FLAG_RATIO_16_9,</w:t>
      </w:r>
    </w:p>
    <w:p w:rsidR="00C47067" w:rsidRDefault="00C47067" w:rsidP="000C1764">
      <w:pPr>
        <w:ind w:left="720"/>
      </w:pPr>
      <w:r w:rsidRPr="00C47067">
        <w:rPr>
          <w:lang w:val="fr-FR"/>
        </w:rPr>
        <w:t xml:space="preserve">     </w:t>
      </w:r>
      <w:r>
        <w:t>.</w:t>
      </w:r>
      <w:proofErr w:type="spellStart"/>
      <w:r>
        <w:t>vmode</w:t>
      </w:r>
      <w:proofErr w:type="spellEnd"/>
      <w:r>
        <w:t xml:space="preserve"> = FB_VMODE_NONINTERLACED},</w:t>
      </w:r>
    </w:p>
    <w:p w:rsidR="00C47067" w:rsidRDefault="002D0BF3" w:rsidP="005D6F22">
      <w:pPr>
        <w:pStyle w:val="ListParagraph"/>
        <w:ind w:left="360"/>
        <w:rPr>
          <w:b/>
        </w:rPr>
      </w:pPr>
      <w:r>
        <w:rPr>
          <w:b/>
        </w:rPr>
        <w:t>After the modification,</w:t>
      </w:r>
      <w:r w:rsidR="00C47067" w:rsidRPr="00AC0425">
        <w:rPr>
          <w:b/>
        </w:rPr>
        <w:t xml:space="preserve"> re-compil</w:t>
      </w:r>
      <w:r>
        <w:rPr>
          <w:b/>
        </w:rPr>
        <w:t>ing</w:t>
      </w:r>
      <w:r w:rsidR="00C47067" w:rsidRPr="00AC0425">
        <w:rPr>
          <w:b/>
        </w:rPr>
        <w:t xml:space="preserve"> the kernel </w:t>
      </w:r>
      <w:r>
        <w:rPr>
          <w:b/>
        </w:rPr>
        <w:t>is necessary</w:t>
      </w:r>
      <w:r w:rsidR="00C47067" w:rsidRPr="00AC0425">
        <w:rPr>
          <w:b/>
        </w:rPr>
        <w:t xml:space="preserve">. </w:t>
      </w:r>
    </w:p>
    <w:p w:rsidR="005D6F22" w:rsidRPr="00AC0425" w:rsidRDefault="005D6F22" w:rsidP="005D6F22">
      <w:pPr>
        <w:pStyle w:val="ListParagraph"/>
        <w:ind w:left="360"/>
        <w:rPr>
          <w:b/>
        </w:rPr>
      </w:pPr>
    </w:p>
    <w:p w:rsidR="005D6F22" w:rsidRDefault="005D6F22" w:rsidP="005D6F22">
      <w:pPr>
        <w:pStyle w:val="ListParagraph"/>
        <w:numPr>
          <w:ilvl w:val="0"/>
          <w:numId w:val="2"/>
        </w:numPr>
        <w:rPr>
          <w:b/>
        </w:rPr>
      </w:pPr>
      <w:r w:rsidRPr="005D6F22">
        <w:rPr>
          <w:b/>
        </w:rPr>
        <w:t>Adjust LCD density</w:t>
      </w:r>
    </w:p>
    <w:p w:rsidR="00DA444B" w:rsidRPr="001D5447" w:rsidRDefault="001A0457" w:rsidP="001A0457">
      <w:pPr>
        <w:pStyle w:val="ListParagraph"/>
        <w:ind w:left="360"/>
      </w:pPr>
      <w:r>
        <w:t xml:space="preserve">At the situation when ‘Home’ buttons are not shown, adjust on LCD density may solve this problem. </w:t>
      </w:r>
      <w:r w:rsidR="001D5447" w:rsidRPr="001D5447">
        <w:t>On the panda5 board file</w:t>
      </w:r>
      <w:r w:rsidR="00600D4E">
        <w:t xml:space="preserve"> </w:t>
      </w:r>
      <w:r w:rsidR="001D5447" w:rsidRPr="001D5447">
        <w:t>system, there is a</w:t>
      </w:r>
      <w:r>
        <w:t xml:space="preserve"> file called /system/</w:t>
      </w:r>
      <w:proofErr w:type="spellStart"/>
      <w:r>
        <w:t>build.prop</w:t>
      </w:r>
      <w:proofErr w:type="spellEnd"/>
      <w:r>
        <w:t xml:space="preserve">. </w:t>
      </w:r>
      <w:r w:rsidR="001D5447" w:rsidRPr="001D5447">
        <w:t xml:space="preserve">In this file, there is a parameter called </w:t>
      </w:r>
      <w:proofErr w:type="spellStart"/>
      <w:r w:rsidR="001D5447" w:rsidRPr="001D5447">
        <w:t>ro.sf.lcd_density</w:t>
      </w:r>
      <w:proofErr w:type="spellEnd"/>
      <w:r w:rsidR="001D5447" w:rsidRPr="001D5447">
        <w:t>=160</w:t>
      </w:r>
      <w:r w:rsidR="00270CAE">
        <w:t>. Try to modify this to a smaller number, like 120.</w:t>
      </w:r>
    </w:p>
    <w:p w:rsidR="005D6F22" w:rsidRPr="005D6F22" w:rsidRDefault="005D6F22" w:rsidP="005D6F22">
      <w:pPr>
        <w:pStyle w:val="ListParagraph"/>
        <w:ind w:left="360"/>
        <w:rPr>
          <w:b/>
        </w:rPr>
      </w:pPr>
    </w:p>
    <w:p w:rsidR="00C47067" w:rsidRPr="00AC0425" w:rsidRDefault="00C47067" w:rsidP="00AC0425">
      <w:pPr>
        <w:pStyle w:val="ListParagraph"/>
        <w:numPr>
          <w:ilvl w:val="0"/>
          <w:numId w:val="2"/>
        </w:numPr>
        <w:rPr>
          <w:b/>
        </w:rPr>
      </w:pPr>
      <w:r w:rsidRPr="00AC0425">
        <w:rPr>
          <w:b/>
        </w:rPr>
        <w:t>Other Links -</w:t>
      </w:r>
    </w:p>
    <w:p w:rsidR="00C47067" w:rsidRDefault="00C47067" w:rsidP="001A0457">
      <w:pPr>
        <w:pStyle w:val="ListParagraph"/>
        <w:ind w:left="360"/>
      </w:pPr>
      <w:r>
        <w:t>OMAP Display Sub System (DSS)</w:t>
      </w:r>
    </w:p>
    <w:p w:rsidR="001A0457" w:rsidRDefault="0002032F" w:rsidP="001A0457">
      <w:pPr>
        <w:pStyle w:val="ListParagraph"/>
        <w:ind w:left="360"/>
      </w:pPr>
      <w:hyperlink r:id="rId9" w:history="1">
        <w:r w:rsidR="005D6F22" w:rsidRPr="001A0457">
          <w:t>http://processors.wiki.ti.com/index.php/DSS2_SYSFS_Examples</w:t>
        </w:r>
      </w:hyperlink>
    </w:p>
    <w:p w:rsidR="00C47067" w:rsidRDefault="0002032F" w:rsidP="00644C17">
      <w:pPr>
        <w:pStyle w:val="ListParagraph"/>
        <w:ind w:left="360"/>
      </w:pPr>
      <w:hyperlink r:id="rId10" w:history="1">
        <w:r w:rsidR="005D6F22" w:rsidRPr="001A0457">
          <w:t>http://juan-garibay.blogspot.com/2011/04/configuring-timmings-for-nec-display.html</w:t>
        </w:r>
      </w:hyperlink>
      <w:r w:rsidR="005D6F22">
        <w:t xml:space="preserve"> </w:t>
      </w:r>
    </w:p>
    <w:p w:rsidR="00644C17" w:rsidRDefault="00644C17" w:rsidP="00644C17">
      <w:pPr>
        <w:pStyle w:val="ListParagraph"/>
        <w:ind w:left="360"/>
      </w:pPr>
    </w:p>
    <w:p w:rsidR="00C47067" w:rsidRPr="00644C17" w:rsidRDefault="00C47067" w:rsidP="00644C17">
      <w:pPr>
        <w:pStyle w:val="ListParagraph"/>
        <w:numPr>
          <w:ilvl w:val="0"/>
          <w:numId w:val="2"/>
        </w:numPr>
        <w:rPr>
          <w:b/>
        </w:rPr>
      </w:pPr>
      <w:r w:rsidRPr="00644C17">
        <w:rPr>
          <w:b/>
        </w:rPr>
        <w:t xml:space="preserve">Revision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926"/>
        <w:gridCol w:w="7105"/>
      </w:tblGrid>
      <w:tr w:rsidR="00C47067" w:rsidTr="00C47067">
        <w:tc>
          <w:tcPr>
            <w:tcW w:w="1319" w:type="dxa"/>
          </w:tcPr>
          <w:p w:rsidR="00C47067" w:rsidRDefault="00C47067" w:rsidP="00C47067">
            <w:r>
              <w:t>Date</w:t>
            </w:r>
          </w:p>
        </w:tc>
        <w:tc>
          <w:tcPr>
            <w:tcW w:w="926" w:type="dxa"/>
          </w:tcPr>
          <w:p w:rsidR="00C47067" w:rsidRDefault="00C47067" w:rsidP="00C47067">
            <w:r>
              <w:t>Author</w:t>
            </w:r>
          </w:p>
        </w:tc>
        <w:tc>
          <w:tcPr>
            <w:tcW w:w="7105" w:type="dxa"/>
          </w:tcPr>
          <w:p w:rsidR="00C47067" w:rsidRDefault="00C47067" w:rsidP="00C47067">
            <w:r>
              <w:t>Notes</w:t>
            </w:r>
          </w:p>
        </w:tc>
      </w:tr>
      <w:tr w:rsidR="00C47067" w:rsidTr="00C47067">
        <w:tc>
          <w:tcPr>
            <w:tcW w:w="1319" w:type="dxa"/>
          </w:tcPr>
          <w:p w:rsidR="00C47067" w:rsidRDefault="00C47067" w:rsidP="00C47067">
            <w:r>
              <w:t>04/09/2013</w:t>
            </w:r>
          </w:p>
        </w:tc>
        <w:tc>
          <w:tcPr>
            <w:tcW w:w="926" w:type="dxa"/>
          </w:tcPr>
          <w:p w:rsidR="00C47067" w:rsidRDefault="00C47067" w:rsidP="00C47067">
            <w:r>
              <w:t>R. Deng</w:t>
            </w:r>
          </w:p>
        </w:tc>
        <w:tc>
          <w:tcPr>
            <w:tcW w:w="7105" w:type="dxa"/>
          </w:tcPr>
          <w:p w:rsidR="00C47067" w:rsidRDefault="00C47067" w:rsidP="00C47067">
            <w:r>
              <w:t>Initial release</w:t>
            </w:r>
          </w:p>
        </w:tc>
      </w:tr>
      <w:tr w:rsidR="00C47067" w:rsidTr="00C47067">
        <w:tc>
          <w:tcPr>
            <w:tcW w:w="1319" w:type="dxa"/>
          </w:tcPr>
          <w:p w:rsidR="00C47067" w:rsidRDefault="00C47067" w:rsidP="00C47067">
            <w:r>
              <w:t>05/08/2013</w:t>
            </w:r>
          </w:p>
        </w:tc>
        <w:tc>
          <w:tcPr>
            <w:tcW w:w="926" w:type="dxa"/>
          </w:tcPr>
          <w:p w:rsidR="00C47067" w:rsidRDefault="00C47067" w:rsidP="00C47067">
            <w:r>
              <w:t>R. Deng</w:t>
            </w:r>
          </w:p>
        </w:tc>
        <w:tc>
          <w:tcPr>
            <w:tcW w:w="7105" w:type="dxa"/>
          </w:tcPr>
          <w:p w:rsidR="00C47067" w:rsidRDefault="00C47067" w:rsidP="00C47067">
            <w:r>
              <w:t>Add Section ‘Adjust LCD density’.</w:t>
            </w:r>
          </w:p>
        </w:tc>
      </w:tr>
      <w:tr w:rsidR="00C47067" w:rsidTr="00C47067">
        <w:tc>
          <w:tcPr>
            <w:tcW w:w="1319" w:type="dxa"/>
          </w:tcPr>
          <w:p w:rsidR="00C47067" w:rsidRDefault="00C47067" w:rsidP="00C47067"/>
        </w:tc>
        <w:tc>
          <w:tcPr>
            <w:tcW w:w="926" w:type="dxa"/>
          </w:tcPr>
          <w:p w:rsidR="00C47067" w:rsidRDefault="00C47067" w:rsidP="00C47067"/>
        </w:tc>
        <w:tc>
          <w:tcPr>
            <w:tcW w:w="7105" w:type="dxa"/>
          </w:tcPr>
          <w:p w:rsidR="00C47067" w:rsidRDefault="00C47067" w:rsidP="00C47067"/>
        </w:tc>
      </w:tr>
      <w:tr w:rsidR="00C47067" w:rsidTr="00C47067">
        <w:tc>
          <w:tcPr>
            <w:tcW w:w="1319" w:type="dxa"/>
          </w:tcPr>
          <w:p w:rsidR="00C47067" w:rsidRDefault="00C47067" w:rsidP="00C47067"/>
        </w:tc>
        <w:tc>
          <w:tcPr>
            <w:tcW w:w="926" w:type="dxa"/>
          </w:tcPr>
          <w:p w:rsidR="00C47067" w:rsidRDefault="00C47067" w:rsidP="00C47067"/>
        </w:tc>
        <w:tc>
          <w:tcPr>
            <w:tcW w:w="7105" w:type="dxa"/>
          </w:tcPr>
          <w:p w:rsidR="00C47067" w:rsidRDefault="00C47067" w:rsidP="00C47067"/>
        </w:tc>
      </w:tr>
    </w:tbl>
    <w:p w:rsidR="001E59FB" w:rsidRDefault="001E59FB"/>
    <w:sectPr w:rsidR="001E59FB" w:rsidSect="000B336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2D60"/>
    <w:multiLevelType w:val="hybridMultilevel"/>
    <w:tmpl w:val="5B38D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262068"/>
    <w:multiLevelType w:val="hybridMultilevel"/>
    <w:tmpl w:val="FA3A0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7"/>
    <w:rsid w:val="0002032F"/>
    <w:rsid w:val="00031116"/>
    <w:rsid w:val="000B336C"/>
    <w:rsid w:val="000C1764"/>
    <w:rsid w:val="00166286"/>
    <w:rsid w:val="001A0457"/>
    <w:rsid w:val="001D5447"/>
    <w:rsid w:val="001E59FB"/>
    <w:rsid w:val="00237FC2"/>
    <w:rsid w:val="00241A7E"/>
    <w:rsid w:val="00270CAE"/>
    <w:rsid w:val="00296612"/>
    <w:rsid w:val="002D0BF3"/>
    <w:rsid w:val="004A38F9"/>
    <w:rsid w:val="004A59EB"/>
    <w:rsid w:val="00501343"/>
    <w:rsid w:val="005036E7"/>
    <w:rsid w:val="005D6F22"/>
    <w:rsid w:val="005F47FE"/>
    <w:rsid w:val="00600D4E"/>
    <w:rsid w:val="0060746F"/>
    <w:rsid w:val="00643DEB"/>
    <w:rsid w:val="00644C17"/>
    <w:rsid w:val="00680F1A"/>
    <w:rsid w:val="007A7570"/>
    <w:rsid w:val="007F04D6"/>
    <w:rsid w:val="008F2B68"/>
    <w:rsid w:val="00AC0425"/>
    <w:rsid w:val="00B31848"/>
    <w:rsid w:val="00B50917"/>
    <w:rsid w:val="00C31E4C"/>
    <w:rsid w:val="00C47067"/>
    <w:rsid w:val="00C55CEE"/>
    <w:rsid w:val="00C8585A"/>
    <w:rsid w:val="00D05ED2"/>
    <w:rsid w:val="00D91CCB"/>
    <w:rsid w:val="00DA444B"/>
    <w:rsid w:val="00E01FA6"/>
    <w:rsid w:val="00E11EA2"/>
    <w:rsid w:val="00E657B8"/>
    <w:rsid w:val="00EA6C69"/>
    <w:rsid w:val="00F8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2BCC9-1B79-4880-9BBD-7B3B80A8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3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F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lypux.org/projects/read-ed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ldim.fr/products/display-controller/fpdlite/fpdlite-free-too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techtaiwan.com/util/moninfo.s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Extended_display_identification_data" TargetMode="External"/><Relationship Id="rId10" Type="http://schemas.openxmlformats.org/officeDocument/2006/relationships/hyperlink" Target="http://juan-garibay.blogspot.com/2011/04/configuring-timmings-for-nec-displa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cessors.wiki.ti.com/index.php/DSS2_SYSFS_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547</Words>
  <Characters>3121</Characters>
  <Application>Microsoft Office Word</Application>
  <DocSecurity>0</DocSecurity>
  <Lines>26</Lines>
  <Paragraphs>7</Paragraphs>
  <ScaleCrop>false</ScaleCrop>
  <Company>GM</Company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Runhong Deng</dc:creator>
  <cp:keywords/>
  <dc:description/>
  <cp:lastModifiedBy>Runhong Deng</cp:lastModifiedBy>
  <cp:revision>35</cp:revision>
  <dcterms:created xsi:type="dcterms:W3CDTF">2013-05-08T19:06:00Z</dcterms:created>
  <dcterms:modified xsi:type="dcterms:W3CDTF">2013-05-28T17:34:00Z</dcterms:modified>
</cp:coreProperties>
</file>