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571F" w14:textId="77777777" w:rsidR="00E61E7E" w:rsidRDefault="00E61E7E" w:rsidP="00FA5045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2D5E5B0B" w14:textId="77777777" w:rsidR="00325260" w:rsidRDefault="00325260" w:rsidP="00FA5045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4BA3381" w14:textId="77777777" w:rsidR="00E61E7E" w:rsidRDefault="00E61E7E" w:rsidP="00FA5045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2BCA6B6F" w14:textId="6232434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tr-TR"/>
        </w:rPr>
        <w:drawing>
          <wp:inline distT="0" distB="0" distL="0" distR="0" wp14:anchorId="334FA841" wp14:editId="50FA353C">
            <wp:extent cx="5759450" cy="1291786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4058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79191A3A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53100DFE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29F5AAE8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50AA53C2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315C0C46" w14:textId="77777777" w:rsidR="00D7047A" w:rsidRDefault="00D7047A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</w:p>
    <w:p w14:paraId="0D57BFBF" w14:textId="77777777" w:rsidR="00D7047A" w:rsidRDefault="00D7047A" w:rsidP="00D7047A">
      <w:pPr>
        <w:jc w:val="center"/>
        <w:rPr>
          <w:rFonts w:ascii="Arial" w:eastAsia="Arial" w:hAnsi="Arial" w:cs="Arial"/>
          <w:b/>
          <w:sz w:val="52"/>
        </w:rPr>
      </w:pPr>
    </w:p>
    <w:p w14:paraId="2F6583ED" w14:textId="77777777" w:rsidR="00D7047A" w:rsidRPr="003E12C5" w:rsidRDefault="00D7047A" w:rsidP="00D7047A">
      <w:pPr>
        <w:jc w:val="center"/>
        <w:rPr>
          <w:rFonts w:ascii="Times New Roman" w:eastAsia="Arial" w:hAnsi="Times New Roman" w:cs="Times New Roman"/>
          <w:b/>
          <w:sz w:val="52"/>
        </w:rPr>
      </w:pPr>
      <w:r w:rsidRPr="003E12C5">
        <w:rPr>
          <w:rFonts w:ascii="Times New Roman" w:eastAsia="Arial" w:hAnsi="Times New Roman" w:cs="Times New Roman"/>
          <w:b/>
          <w:sz w:val="52"/>
        </w:rPr>
        <w:t xml:space="preserve">HEPDAK </w:t>
      </w:r>
    </w:p>
    <w:p w14:paraId="3B6876AD" w14:textId="6482E9FF" w:rsidR="00D7047A" w:rsidRPr="003E12C5" w:rsidRDefault="00D7047A" w:rsidP="00D7047A">
      <w:pPr>
        <w:jc w:val="center"/>
        <w:rPr>
          <w:rFonts w:ascii="Times New Roman" w:eastAsia="Arial" w:hAnsi="Times New Roman" w:cs="Times New Roman"/>
          <w:b/>
          <w:sz w:val="52"/>
        </w:rPr>
      </w:pPr>
      <w:r w:rsidRPr="003E12C5">
        <w:rPr>
          <w:rFonts w:ascii="Times New Roman" w:eastAsia="Arial" w:hAnsi="Times New Roman" w:cs="Times New Roman"/>
          <w:b/>
          <w:sz w:val="52"/>
        </w:rPr>
        <w:t>UZAKTAN EĞİTİM STANDARTLARI</w:t>
      </w:r>
    </w:p>
    <w:p w14:paraId="0805E2A3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64D44E8B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3FD627B4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15BDEBE0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320EAECB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785460FC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58198913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66AC7C89" w14:textId="77777777" w:rsidR="00D7047A" w:rsidRDefault="00D7047A" w:rsidP="00F11D75">
      <w:pPr>
        <w:jc w:val="both"/>
        <w:rPr>
          <w:rFonts w:ascii="Arial" w:eastAsia="Arial" w:hAnsi="Arial" w:cs="Arial"/>
          <w:b/>
          <w:sz w:val="52"/>
        </w:rPr>
      </w:pPr>
    </w:p>
    <w:p w14:paraId="73DC7638" w14:textId="520CA7B6" w:rsidR="00F11D75" w:rsidRPr="00D3496C" w:rsidRDefault="003E12C5" w:rsidP="00F11D75">
      <w:pPr>
        <w:jc w:val="both"/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</w:pPr>
      <w:r w:rsidRPr="00D3496C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HEPDAK </w:t>
      </w:r>
      <w:r w:rsidR="00F11D75" w:rsidRPr="00D3496C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>UZAKTAN EĞİTİM STANDARTLARI</w:t>
      </w:r>
    </w:p>
    <w:p w14:paraId="6C2AB694" w14:textId="77777777" w:rsidR="006243EB" w:rsidRDefault="00F11D75" w:rsidP="00F11D75">
      <w:pPr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>Ülkemizde ve Dünyada COVID-19 ile mücadelede yapılması gereken zorunlu değişikliklerden birisi de eğitim süreçleri olmuştur. Yükseköğrenim kurumları eğitimlerini uzaktan eğitim ile sürdürmeye başlamışlardır. Ülkemizde de hemşirelik lisans programlarının tümü 2019-2020 bahar döneminde eğitimlerini uzaktan eğitim ile yürütmektedir.</w:t>
      </w:r>
    </w:p>
    <w:p w14:paraId="6BB042D8" w14:textId="10C70C2F" w:rsidR="00F11D75" w:rsidRPr="00FC2033" w:rsidRDefault="008763B3" w:rsidP="00F11D75">
      <w:pPr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r>
        <w:rPr>
          <w:rStyle w:val="tlid-translation"/>
          <w:rFonts w:ascii="Times New Roman" w:hAnsi="Times New Roman" w:cs="Times New Roman"/>
          <w:sz w:val="24"/>
          <w:szCs w:val="24"/>
        </w:rPr>
        <w:t>Pa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>ndemi</w:t>
      </w:r>
      <w:r w:rsidR="00F11D75"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 konusunda yapılan tahminler göz önüne alınarak, 2020-2021 döneminde de eğitimlerin kısmen ya da tamamen uzaktan yapılabilme olasılığı nedeniyle HEPDAK uzaktan eğitimin akreditasyonu konusunda standartlarını tanımlamıştır. 2019-2020 </w:t>
      </w:r>
      <w:r w:rsidR="00795999">
        <w:rPr>
          <w:rStyle w:val="tlid-translation"/>
          <w:rFonts w:ascii="Times New Roman" w:hAnsi="Times New Roman" w:cs="Times New Roman"/>
          <w:sz w:val="24"/>
          <w:szCs w:val="24"/>
        </w:rPr>
        <w:t>bahar</w:t>
      </w:r>
      <w:r w:rsidR="00F86F95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r w:rsidR="00F11D75"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dönemi ve sonraki dönemlerde </w:t>
      </w:r>
      <w:r w:rsidR="00F11D75" w:rsidRPr="00EA1DB8">
        <w:rPr>
          <w:rStyle w:val="tlid-translation"/>
          <w:rFonts w:ascii="Times New Roman" w:hAnsi="Times New Roman" w:cs="Times New Roman"/>
          <w:sz w:val="24"/>
          <w:szCs w:val="24"/>
        </w:rPr>
        <w:t xml:space="preserve">uzaktan eğitime devam edildiği sürece </w:t>
      </w:r>
      <w:r w:rsidR="00F11D75"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yapılacak değerlendirmelerde bu standartların karşılanması beklenmektedir. </w:t>
      </w:r>
    </w:p>
    <w:p w14:paraId="64014616" w14:textId="101DDC12" w:rsidR="00F11D75" w:rsidRPr="00FC2033" w:rsidRDefault="00F11D75" w:rsidP="00F11D75">
      <w:pPr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HEPDAK, hemşirelik lisans programlarına yönelik uzaktan eğitim ile ilgili </w:t>
      </w:r>
      <w:r w:rsidR="004E3DDD">
        <w:rPr>
          <w:rStyle w:val="tlid-translation"/>
          <w:rFonts w:ascii="Times New Roman" w:hAnsi="Times New Roman" w:cs="Times New Roman"/>
          <w:sz w:val="24"/>
          <w:szCs w:val="24"/>
        </w:rPr>
        <w:t xml:space="preserve">standartlarını </w:t>
      </w:r>
      <w:r w:rsidR="004E3DDD" w:rsidRPr="00FC2033">
        <w:rPr>
          <w:rStyle w:val="tlid-translation"/>
          <w:rFonts w:ascii="Times New Roman" w:hAnsi="Times New Roman" w:cs="Times New Roman"/>
          <w:sz w:val="24"/>
          <w:szCs w:val="24"/>
        </w:rPr>
        <w:t>aşağıdaki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 şekilde tanımlamıştır. </w:t>
      </w:r>
      <w:r w:rsidRPr="002B4C5E">
        <w:rPr>
          <w:rFonts w:ascii="Times New Roman" w:hAnsi="Times New Roman" w:cs="Times New Roman"/>
          <w:sz w:val="24"/>
          <w:szCs w:val="24"/>
        </w:rPr>
        <w:t>Eğitimini</w:t>
      </w:r>
      <w:r w:rsidR="00FA715F">
        <w:rPr>
          <w:rFonts w:ascii="Times New Roman" w:hAnsi="Times New Roman" w:cs="Times New Roman"/>
          <w:sz w:val="24"/>
          <w:szCs w:val="24"/>
        </w:rPr>
        <w:t>,</w:t>
      </w:r>
      <w:r w:rsidRPr="002B4C5E">
        <w:rPr>
          <w:rFonts w:ascii="Times New Roman" w:hAnsi="Times New Roman" w:cs="Times New Roman"/>
          <w:sz w:val="24"/>
          <w:szCs w:val="24"/>
        </w:rPr>
        <w:t xml:space="preserve"> uzaktan eğitim</w:t>
      </w:r>
      <w:r>
        <w:t xml:space="preserve"> 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ile sürdüren hemşirelik programları HEPDAK Akreditasyon sürecine başvurduklarında, </w:t>
      </w:r>
      <w:r w:rsidRPr="00FC2033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>bu beklentilerin karşılandığın</w:t>
      </w:r>
      <w:r w:rsidR="00593FA2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>ı gösteren kanıtları ÖDR’lerinde</w:t>
      </w:r>
      <w:r w:rsidRPr="00FC2033">
        <w:rPr>
          <w:rStyle w:val="tlid-translation"/>
          <w:rFonts w:ascii="Times New Roman" w:hAnsi="Times New Roman" w:cs="Times New Roman"/>
          <w:b/>
          <w:sz w:val="24"/>
          <w:szCs w:val="24"/>
          <w:u w:val="single"/>
        </w:rPr>
        <w:t xml:space="preserve"> sunmak zorundadır</w:t>
      </w:r>
      <w:r w:rsidRPr="00FC2033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r w:rsidR="00DA6358">
        <w:rPr>
          <w:rStyle w:val="tlid-translation"/>
          <w:rFonts w:ascii="Times New Roman" w:hAnsi="Times New Roman" w:cs="Times New Roman"/>
          <w:sz w:val="24"/>
          <w:szCs w:val="24"/>
        </w:rPr>
        <w:t xml:space="preserve">  </w:t>
      </w:r>
    </w:p>
    <w:p w14:paraId="1FEAB04E" w14:textId="3739C637" w:rsidR="00F11D75" w:rsidRPr="00EA1DB8" w:rsidRDefault="00F11D75" w:rsidP="00F11D75">
      <w:p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>Aşağıda</w:t>
      </w:r>
      <w:r w:rsidR="00FA715F">
        <w:rPr>
          <w:rFonts w:ascii="Times New Roman" w:hAnsi="Times New Roman" w:cs="Times New Roman"/>
          <w:b/>
          <w:bCs/>
          <w:i/>
          <w:sz w:val="24"/>
          <w:szCs w:val="24"/>
        </w:rPr>
        <w:t>,</w:t>
      </w: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HEPDAK Standartları doğrultusunda hazırlanan uzaktan eğitim standartları ve istenen kanıtlar yer almaktadır (Programlar</w:t>
      </w:r>
      <w:r w:rsidR="00FA715F">
        <w:rPr>
          <w:rFonts w:ascii="Times New Roman" w:hAnsi="Times New Roman" w:cs="Times New Roman"/>
          <w:b/>
          <w:bCs/>
          <w:i/>
          <w:sz w:val="24"/>
          <w:szCs w:val="24"/>
        </w:rPr>
        <w:t>,</w:t>
      </w: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aşağıda verilen kanıt örneklerinin yanı sıra varsa kendi kanıtlarını da ÖDR’</w:t>
      </w:r>
      <w:r w:rsidR="00D17A3A">
        <w:rPr>
          <w:rFonts w:ascii="Times New Roman" w:hAnsi="Times New Roman" w:cs="Times New Roman"/>
          <w:b/>
          <w:bCs/>
          <w:i/>
          <w:sz w:val="24"/>
          <w:szCs w:val="24"/>
        </w:rPr>
        <w:t>ye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EA1DB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eklemelidir). </w:t>
      </w:r>
    </w:p>
    <w:p w14:paraId="097A72E9" w14:textId="77777777" w:rsidR="00F11D75" w:rsidRPr="00EA1DB8" w:rsidRDefault="00F11D75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1A29D" w14:textId="77777777" w:rsidR="00F11D75" w:rsidRPr="00954D29" w:rsidRDefault="00F11D75" w:rsidP="00D278BD">
      <w:pPr>
        <w:shd w:val="clear" w:color="auto" w:fill="FFFFFF" w:themeFill="background1"/>
        <w:spacing w:after="0"/>
        <w:contextualSpacing/>
        <w:jc w:val="both"/>
        <w:rPr>
          <w:rFonts w:ascii="Times New Roman" w:eastAsia="Calibri" w:hAnsi="Times New Roman" w:cs="Times New Roman"/>
          <w:i/>
          <w:strike/>
          <w:sz w:val="24"/>
          <w:szCs w:val="24"/>
        </w:rPr>
      </w:pPr>
    </w:p>
    <w:p w14:paraId="3CD8218D" w14:textId="2D95C778" w:rsidR="00F11D75" w:rsidRPr="00FC2033" w:rsidRDefault="00DA7F73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 w:rsidR="008763B3" w:rsidRPr="005E68AA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ÇIKTILARI</w:t>
      </w:r>
    </w:p>
    <w:p w14:paraId="4A8BE0C2" w14:textId="5C9EE018" w:rsidR="00F11D75" w:rsidRPr="00AD7F8D" w:rsidRDefault="00F11D75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D7F8D">
        <w:rPr>
          <w:rFonts w:ascii="Times New Roman" w:eastAsia="Calibri" w:hAnsi="Times New Roman" w:cs="Times New Roman"/>
          <w:b/>
          <w:sz w:val="24"/>
          <w:szCs w:val="24"/>
        </w:rPr>
        <w:t>1.</w:t>
      </w:r>
      <w:r w:rsidR="00DA7F73">
        <w:rPr>
          <w:rFonts w:ascii="Times New Roman" w:eastAsia="Calibri" w:hAnsi="Times New Roman" w:cs="Times New Roman"/>
          <w:b/>
          <w:sz w:val="24"/>
          <w:szCs w:val="24"/>
        </w:rPr>
        <w:t>1.</w:t>
      </w:r>
      <w:r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 Uzaktan eğitimde, öğretim ortam ve materyalleri, öğrencilerin program</w:t>
      </w:r>
      <w:r w:rsidR="00B565CE">
        <w:rPr>
          <w:rFonts w:ascii="Times New Roman" w:eastAsia="Calibri" w:hAnsi="Times New Roman" w:cs="Times New Roman"/>
          <w:b/>
          <w:sz w:val="24"/>
          <w:szCs w:val="24"/>
        </w:rPr>
        <w:t xml:space="preserve"> çıktı</w:t>
      </w:r>
      <w:r w:rsidR="00FC5FE6">
        <w:rPr>
          <w:rFonts w:ascii="Times New Roman" w:eastAsia="Calibri" w:hAnsi="Times New Roman" w:cs="Times New Roman"/>
          <w:b/>
          <w:sz w:val="24"/>
          <w:szCs w:val="24"/>
        </w:rPr>
        <w:t>ları</w:t>
      </w:r>
      <w:r w:rsidR="00B565CE">
        <w:rPr>
          <w:rFonts w:ascii="Times New Roman" w:eastAsia="Calibri" w:hAnsi="Times New Roman" w:cs="Times New Roman"/>
          <w:b/>
          <w:sz w:val="24"/>
          <w:szCs w:val="24"/>
        </w:rPr>
        <w:t xml:space="preserve"> ve </w:t>
      </w:r>
      <w:r w:rsidR="00E0526D">
        <w:rPr>
          <w:rFonts w:ascii="Times New Roman" w:eastAsia="Calibri" w:hAnsi="Times New Roman" w:cs="Times New Roman"/>
          <w:b/>
          <w:sz w:val="24"/>
          <w:szCs w:val="24"/>
        </w:rPr>
        <w:t xml:space="preserve">ders </w:t>
      </w:r>
      <w:r w:rsidR="00B565CE">
        <w:rPr>
          <w:rFonts w:ascii="Times New Roman" w:eastAsia="Calibri" w:hAnsi="Times New Roman" w:cs="Times New Roman"/>
          <w:b/>
          <w:sz w:val="24"/>
          <w:szCs w:val="24"/>
        </w:rPr>
        <w:t>öğrenme</w:t>
      </w:r>
      <w:r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 çıktılarına ulaşmasını sağlayacak kapsamda olmalıdır.   </w:t>
      </w:r>
      <w:r w:rsidRPr="00AD7F8D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 </w:t>
      </w:r>
    </w:p>
    <w:p w14:paraId="733A57B4" w14:textId="77777777" w:rsidR="00F11D75" w:rsidRPr="00EA1DB8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A1DB8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</w:p>
    <w:p w14:paraId="6D954FC5" w14:textId="76777B89" w:rsidR="00B565CE" w:rsidRPr="00FC5FE6" w:rsidRDefault="00F11D75" w:rsidP="00FC5FE6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>Uzaktan eğitimde</w:t>
      </w:r>
      <w:r w:rsidR="008763B3">
        <w:rPr>
          <w:rFonts w:ascii="Times New Roman" w:eastAsia="Calibri" w:hAnsi="Times New Roman" w:cs="Times New Roman"/>
          <w:i/>
          <w:sz w:val="24"/>
          <w:szCs w:val="24"/>
        </w:rPr>
        <w:t xml:space="preserve"> yararlanılan 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 xml:space="preserve">öğretim </w:t>
      </w:r>
      <w:r w:rsidR="00CE3653" w:rsidRPr="00EA1DB8">
        <w:rPr>
          <w:rFonts w:ascii="Times New Roman" w:eastAsia="Calibri" w:hAnsi="Times New Roman" w:cs="Times New Roman"/>
          <w:i/>
          <w:sz w:val="24"/>
          <w:szCs w:val="24"/>
        </w:rPr>
        <w:t>ortam</w:t>
      </w:r>
      <w:r w:rsidR="00CE3653">
        <w:rPr>
          <w:rFonts w:ascii="Times New Roman" w:eastAsia="Calibri" w:hAnsi="Times New Roman" w:cs="Times New Roman"/>
          <w:i/>
          <w:sz w:val="24"/>
          <w:szCs w:val="24"/>
        </w:rPr>
        <w:t xml:space="preserve">ları </w:t>
      </w:r>
      <w:r w:rsidR="00CE3653" w:rsidRPr="00EA1DB8">
        <w:rPr>
          <w:rFonts w:ascii="Times New Roman" w:eastAsia="Calibri" w:hAnsi="Times New Roman" w:cs="Times New Roman"/>
          <w:i/>
          <w:sz w:val="24"/>
          <w:szCs w:val="24"/>
        </w:rPr>
        <w:t>ve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 xml:space="preserve"> materyallerini gösteren belgeler</w:t>
      </w:r>
      <w:r w:rsidR="00B565C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FC5FE6">
        <w:rPr>
          <w:rFonts w:ascii="Times New Roman" w:eastAsia="Calibri" w:hAnsi="Times New Roman" w:cs="Times New Roman"/>
          <w:i/>
          <w:sz w:val="24"/>
          <w:szCs w:val="24"/>
        </w:rPr>
        <w:t>(</w:t>
      </w:r>
      <w:r w:rsidR="00FC5FE6" w:rsidRPr="00FC5FE6">
        <w:rPr>
          <w:rFonts w:ascii="Times New Roman" w:eastAsia="Calibri" w:hAnsi="Times New Roman" w:cs="Times New Roman"/>
          <w:i/>
          <w:sz w:val="24"/>
          <w:szCs w:val="24"/>
        </w:rPr>
        <w:t xml:space="preserve">ders sırasındaki </w:t>
      </w:r>
      <w:r w:rsidR="000B0BAF" w:rsidRPr="00FC5FE6">
        <w:rPr>
          <w:rFonts w:ascii="Times New Roman" w:eastAsia="Calibri" w:hAnsi="Times New Roman" w:cs="Times New Roman"/>
          <w:i/>
          <w:sz w:val="24"/>
          <w:szCs w:val="24"/>
        </w:rPr>
        <w:t>görüntüler, öğrenci ile sistemin üzerinden yazışmalar, sisteme yüklenen sunumlar ve kaynaklar, ders hazırlığı için her hafta öğrencilere verilen ödevle</w:t>
      </w:r>
      <w:r w:rsidR="003E12C5">
        <w:rPr>
          <w:rFonts w:ascii="Times New Roman" w:eastAsia="Calibri" w:hAnsi="Times New Roman" w:cs="Times New Roman"/>
          <w:i/>
          <w:sz w:val="24"/>
          <w:szCs w:val="24"/>
        </w:rPr>
        <w:t>r</w:t>
      </w:r>
      <w:r w:rsidR="00FC5FE6" w:rsidRPr="00FC5FE6">
        <w:rPr>
          <w:rFonts w:ascii="Times New Roman" w:eastAsia="Calibri" w:hAnsi="Times New Roman" w:cs="Times New Roman"/>
          <w:i/>
          <w:sz w:val="24"/>
          <w:szCs w:val="24"/>
        </w:rPr>
        <w:t xml:space="preserve">, vs.) </w:t>
      </w:r>
      <w:r w:rsidR="000B0BAF" w:rsidRPr="00FC5FE6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8302500" w14:textId="5A9D9149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 xml:space="preserve">Uzaktan eğitimde kullanılan öğretim ortam ve materyallerinin, öğrencilerin </w:t>
      </w:r>
      <w:r w:rsidR="00FC5FE6">
        <w:rPr>
          <w:rFonts w:ascii="Times New Roman" w:eastAsia="Calibri" w:hAnsi="Times New Roman" w:cs="Times New Roman"/>
          <w:i/>
          <w:sz w:val="24"/>
          <w:szCs w:val="24"/>
        </w:rPr>
        <w:t xml:space="preserve">program </w:t>
      </w:r>
      <w:r w:rsidR="00E0526D">
        <w:rPr>
          <w:rFonts w:ascii="Times New Roman" w:eastAsia="Calibri" w:hAnsi="Times New Roman" w:cs="Times New Roman"/>
          <w:i/>
          <w:sz w:val="24"/>
          <w:szCs w:val="24"/>
        </w:rPr>
        <w:t>çıktıları ve</w:t>
      </w:r>
      <w:r w:rsidR="00B565C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E0526D">
        <w:rPr>
          <w:rFonts w:ascii="Times New Roman" w:eastAsia="Calibri" w:hAnsi="Times New Roman" w:cs="Times New Roman"/>
          <w:i/>
          <w:sz w:val="24"/>
          <w:szCs w:val="24"/>
        </w:rPr>
        <w:t xml:space="preserve">ders </w:t>
      </w:r>
      <w:r w:rsidR="00637851">
        <w:rPr>
          <w:rFonts w:ascii="Times New Roman" w:eastAsia="Calibri" w:hAnsi="Times New Roman" w:cs="Times New Roman"/>
          <w:i/>
          <w:sz w:val="24"/>
          <w:szCs w:val="24"/>
        </w:rPr>
        <w:t>öğrenme çıktılarına</w:t>
      </w:r>
      <w:r w:rsidR="00B565C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EA1DB8">
        <w:rPr>
          <w:rFonts w:ascii="Times New Roman" w:eastAsia="Calibri" w:hAnsi="Times New Roman" w:cs="Times New Roman"/>
          <w:i/>
          <w:sz w:val="24"/>
          <w:szCs w:val="24"/>
        </w:rPr>
        <w:t xml:space="preserve">ulaşmasını sağladığını gösteren kanıtlar  </w:t>
      </w:r>
    </w:p>
    <w:p w14:paraId="4A085FBE" w14:textId="36A5236E" w:rsidR="00F11D75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</w:t>
      </w:r>
      <w:bookmarkStart w:id="0" w:name="_Hlk43060169"/>
      <w:r w:rsidRPr="00EA1DB8">
        <w:rPr>
          <w:rFonts w:ascii="Times New Roman" w:hAnsi="Times New Roman" w:cs="Times New Roman"/>
          <w:i/>
          <w:sz w:val="24"/>
          <w:szCs w:val="24"/>
        </w:rPr>
        <w:t>Uzaktan eğitimle ulaşılamayan program çıktıları</w:t>
      </w:r>
      <w:r w:rsidR="00B565CE">
        <w:rPr>
          <w:rFonts w:ascii="Times New Roman" w:hAnsi="Times New Roman" w:cs="Times New Roman"/>
          <w:i/>
          <w:sz w:val="24"/>
          <w:szCs w:val="24"/>
        </w:rPr>
        <w:t xml:space="preserve"> ve </w:t>
      </w:r>
      <w:r w:rsidR="00B565CE" w:rsidRPr="00E0526D">
        <w:rPr>
          <w:rFonts w:ascii="Times New Roman" w:hAnsi="Times New Roman" w:cs="Times New Roman"/>
          <w:i/>
          <w:sz w:val="24"/>
          <w:szCs w:val="24"/>
        </w:rPr>
        <w:t>ders</w:t>
      </w:r>
      <w:r w:rsidR="00B565CE">
        <w:rPr>
          <w:rFonts w:ascii="Times New Roman" w:hAnsi="Times New Roman" w:cs="Times New Roman"/>
          <w:i/>
          <w:sz w:val="24"/>
          <w:szCs w:val="24"/>
        </w:rPr>
        <w:t xml:space="preserve"> öğrenme </w:t>
      </w:r>
      <w:r w:rsidR="00637851">
        <w:rPr>
          <w:rFonts w:ascii="Times New Roman" w:hAnsi="Times New Roman" w:cs="Times New Roman"/>
          <w:i/>
          <w:sz w:val="24"/>
          <w:szCs w:val="24"/>
        </w:rPr>
        <w:t xml:space="preserve">çıktılarının </w:t>
      </w:r>
      <w:r w:rsidR="00637851" w:rsidRPr="00EA1DB8">
        <w:rPr>
          <w:rFonts w:ascii="Times New Roman" w:hAnsi="Times New Roman" w:cs="Times New Roman"/>
          <w:i/>
          <w:sz w:val="24"/>
          <w:szCs w:val="24"/>
        </w:rPr>
        <w:t>karşılanması</w:t>
      </w:r>
      <w:r w:rsidRPr="00EA1DB8">
        <w:rPr>
          <w:rFonts w:ascii="Times New Roman" w:hAnsi="Times New Roman" w:cs="Times New Roman"/>
          <w:i/>
          <w:sz w:val="24"/>
          <w:szCs w:val="24"/>
        </w:rPr>
        <w:t xml:space="preserve"> için alınan önlemler, yapılan düzenlemeler ve program çıktılarına ulaşılma durumunu gösteren kanıtlar  </w:t>
      </w:r>
      <w:bookmarkEnd w:id="0"/>
    </w:p>
    <w:p w14:paraId="16CEB38C" w14:textId="77777777" w:rsidR="004455B2" w:rsidRDefault="004455B2" w:rsidP="00F11D75">
      <w:pPr>
        <w:spacing w:after="0"/>
        <w:jc w:val="both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</w:p>
    <w:p w14:paraId="5FA9E82F" w14:textId="08B4C0A1" w:rsidR="00F11D75" w:rsidRPr="005E68AA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2.</w:t>
      </w:r>
      <w:r w:rsidR="00DF64F2" w:rsidRPr="00DF64F2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EĞİTİM PROGRAMI </w:t>
      </w:r>
    </w:p>
    <w:p w14:paraId="5470A4AD" w14:textId="763060AB" w:rsidR="00D14F88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F11D75" w:rsidRPr="00DF64F2">
        <w:rPr>
          <w:rFonts w:ascii="Times New Roman" w:eastAsia="Calibri" w:hAnsi="Times New Roman" w:cs="Times New Roman"/>
          <w:b/>
          <w:sz w:val="24"/>
          <w:szCs w:val="24"/>
        </w:rPr>
        <w:t xml:space="preserve">1. </w:t>
      </w:r>
      <w:r w:rsidR="00D14F88" w:rsidRPr="00DF64F2">
        <w:rPr>
          <w:rFonts w:ascii="Times New Roman" w:eastAsia="Calibri" w:hAnsi="Times New Roman" w:cs="Times New Roman"/>
          <w:b/>
          <w:sz w:val="24"/>
          <w:szCs w:val="24"/>
        </w:rPr>
        <w:t xml:space="preserve">Programın uzaktan eğitimle yürütülen derslerine ilişkin </w:t>
      </w:r>
      <w:r w:rsidR="00F40C9A">
        <w:rPr>
          <w:rFonts w:ascii="Times New Roman" w:eastAsia="Calibri" w:hAnsi="Times New Roman" w:cs="Times New Roman"/>
          <w:b/>
          <w:sz w:val="24"/>
          <w:szCs w:val="24"/>
        </w:rPr>
        <w:t>e</w:t>
      </w:r>
      <w:r w:rsidR="00D14F88" w:rsidRPr="00DF64F2">
        <w:rPr>
          <w:rFonts w:ascii="Times New Roman" w:eastAsia="Calibri" w:hAnsi="Times New Roman" w:cs="Times New Roman"/>
          <w:b/>
          <w:sz w:val="24"/>
          <w:szCs w:val="24"/>
        </w:rPr>
        <w:t xml:space="preserve">ğitim </w:t>
      </w:r>
      <w:r w:rsidR="00F40C9A">
        <w:rPr>
          <w:rFonts w:ascii="Times New Roman" w:eastAsia="Calibri" w:hAnsi="Times New Roman" w:cs="Times New Roman"/>
          <w:b/>
          <w:sz w:val="24"/>
          <w:szCs w:val="24"/>
        </w:rPr>
        <w:t>p</w:t>
      </w:r>
      <w:r w:rsidR="00D14F88" w:rsidRPr="00DF64F2">
        <w:rPr>
          <w:rFonts w:ascii="Times New Roman" w:eastAsia="Calibri" w:hAnsi="Times New Roman" w:cs="Times New Roman"/>
          <w:b/>
          <w:sz w:val="24"/>
          <w:szCs w:val="24"/>
        </w:rPr>
        <w:t>olitikası olmalıdır.</w:t>
      </w:r>
    </w:p>
    <w:p w14:paraId="0E352D8A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E68AA">
        <w:rPr>
          <w:rStyle w:val="tlid-translation"/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5E68AA">
        <w:rPr>
          <w:rStyle w:val="tlid-translation"/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1001027B" w14:textId="11C8DEC9" w:rsidR="00F40C9A" w:rsidRPr="00DF64F2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Programın uzaktan eğitim politikasını tanımlayan </w:t>
      </w:r>
      <w:r w:rsidR="00D14F88" w:rsidRPr="006C3F2B">
        <w:rPr>
          <w:rFonts w:ascii="Times New Roman" w:eastAsia="Calibri" w:hAnsi="Times New Roman" w:cs="Times New Roman"/>
          <w:i/>
          <w:sz w:val="24"/>
          <w:szCs w:val="24"/>
        </w:rPr>
        <w:t>ve uygulandığını gösteren</w:t>
      </w:r>
      <w:r w:rsidR="00D14F8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>belgeler</w:t>
      </w:r>
      <w:r w:rsidR="00DF64F2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DF64F2" w:rsidRPr="00DF64F2">
        <w:rPr>
          <w:rFonts w:ascii="Times New Roman" w:eastAsia="Calibri" w:hAnsi="Times New Roman" w:cs="Times New Roman"/>
          <w:i/>
          <w:sz w:val="24"/>
          <w:szCs w:val="24"/>
        </w:rPr>
        <w:t xml:space="preserve">(Senato kararları, Fakülte Kararları, </w:t>
      </w:r>
      <w:r w:rsidR="00DF64F2">
        <w:rPr>
          <w:rFonts w:ascii="Times New Roman" w:eastAsia="Calibri" w:hAnsi="Times New Roman" w:cs="Times New Roman"/>
          <w:i/>
          <w:sz w:val="24"/>
          <w:szCs w:val="24"/>
        </w:rPr>
        <w:t xml:space="preserve"> uzaktan eğitim yönergesi, </w:t>
      </w:r>
      <w:r w:rsidR="00DF64F2" w:rsidRPr="00DF64F2">
        <w:rPr>
          <w:rFonts w:ascii="Times New Roman" w:eastAsia="Calibri" w:hAnsi="Times New Roman" w:cs="Times New Roman"/>
          <w:i/>
          <w:sz w:val="24"/>
          <w:szCs w:val="24"/>
        </w:rPr>
        <w:t>vs.)</w:t>
      </w:r>
    </w:p>
    <w:p w14:paraId="689AF938" w14:textId="77777777" w:rsidR="00F11D75" w:rsidRPr="00FC2033" w:rsidRDefault="00F11D75" w:rsidP="00F11D75">
      <w:pPr>
        <w:spacing w:after="0"/>
        <w:jc w:val="both"/>
        <w:rPr>
          <w:rStyle w:val="tlid-translation"/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597C1085" w14:textId="540DC0BB" w:rsidR="006C3F2B" w:rsidRDefault="00DA7F73" w:rsidP="006C3F2B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6C3F2B">
        <w:rPr>
          <w:rFonts w:ascii="Times New Roman" w:eastAsia="Calibri" w:hAnsi="Times New Roman" w:cs="Times New Roman"/>
          <w:b/>
          <w:sz w:val="24"/>
          <w:szCs w:val="24"/>
        </w:rPr>
        <w:t xml:space="preserve">2. </w:t>
      </w:r>
      <w:r w:rsidR="006C3F2B" w:rsidRPr="00AD7F8D">
        <w:rPr>
          <w:rFonts w:ascii="Times New Roman" w:eastAsia="Calibri" w:hAnsi="Times New Roman" w:cs="Times New Roman"/>
          <w:b/>
          <w:sz w:val="24"/>
          <w:szCs w:val="24"/>
        </w:rPr>
        <w:t>Uzaktan eğitimde kullanılan öğretim yöntem ve teknikleri öğrencinin</w:t>
      </w:r>
      <w:r w:rsidR="006C3F2B" w:rsidRPr="00382A93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r w:rsidR="006C3F2B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derse aktif katılımını desteklemeli ve aktif öğrenen olmasını sağlamalıdır. </w:t>
      </w:r>
    </w:p>
    <w:p w14:paraId="1E6E01FF" w14:textId="77777777" w:rsidR="006C3F2B" w:rsidRPr="005E68AA" w:rsidRDefault="006C3F2B" w:rsidP="006C3F2B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E68AA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1465999B" w14:textId="63937C3F" w:rsidR="006C3F2B" w:rsidRPr="006C3F2B" w:rsidRDefault="006C3F2B" w:rsidP="006C3F2B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6C3F2B">
        <w:rPr>
          <w:rFonts w:ascii="Times New Roman" w:eastAsia="Calibri" w:hAnsi="Times New Roman" w:cs="Times New Roman"/>
          <w:i/>
          <w:sz w:val="24"/>
          <w:szCs w:val="24"/>
        </w:rPr>
        <w:t xml:space="preserve">-Her ders için öğrenme ortam ve materyallerinin </w:t>
      </w:r>
      <w:r w:rsidRPr="006C3F2B">
        <w:rPr>
          <w:rFonts w:ascii="Times New Roman" w:hAnsi="Times New Roman" w:cs="Times New Roman"/>
          <w:i/>
          <w:sz w:val="24"/>
          <w:szCs w:val="24"/>
        </w:rPr>
        <w:t>öğrenen-öğretici etkileşimi, öğrenen-materyal etkileşimi, öğrenen-öğrenen etkileşimi, öğrenen-kurum etkileşimin sağlandığını gösteren kanıtlar</w:t>
      </w:r>
      <w:r w:rsidRPr="006C3F2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6A307E1D" w14:textId="3C96AAAF" w:rsidR="006C3F2B" w:rsidRPr="006C3F2B" w:rsidRDefault="006C3F2B" w:rsidP="006C3F2B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6C3F2B">
        <w:rPr>
          <w:rFonts w:ascii="Times New Roman" w:eastAsia="Calibri" w:hAnsi="Times New Roman" w:cs="Times New Roman"/>
          <w:i/>
          <w:sz w:val="24"/>
          <w:szCs w:val="24"/>
        </w:rPr>
        <w:t xml:space="preserve">-Her ders için aktif ve etkileşimli öğretim yöntem ve </w:t>
      </w:r>
      <w:r w:rsidR="004748F8" w:rsidRPr="006C3F2B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="004748F8">
        <w:rPr>
          <w:rFonts w:ascii="Times New Roman" w:eastAsia="Calibri" w:hAnsi="Times New Roman" w:cs="Times New Roman"/>
          <w:i/>
          <w:sz w:val="24"/>
          <w:szCs w:val="24"/>
        </w:rPr>
        <w:t>ekniklerinin uygulandığını gösteren</w:t>
      </w:r>
      <w:r w:rsidRPr="006C3F2B">
        <w:rPr>
          <w:rFonts w:ascii="Times New Roman" w:eastAsia="Calibri" w:hAnsi="Times New Roman" w:cs="Times New Roman"/>
          <w:i/>
          <w:sz w:val="24"/>
          <w:szCs w:val="24"/>
        </w:rPr>
        <w:t xml:space="preserve"> kanıtları</w:t>
      </w:r>
    </w:p>
    <w:p w14:paraId="61630110" w14:textId="5B0E10D5" w:rsidR="006C3F2B" w:rsidRPr="005E68AA" w:rsidRDefault="006C3F2B" w:rsidP="006C3F2B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6C3F2B">
        <w:rPr>
          <w:rFonts w:ascii="Times New Roman" w:eastAsia="Calibri" w:hAnsi="Times New Roman" w:cs="Times New Roman"/>
          <w:i/>
          <w:sz w:val="24"/>
          <w:szCs w:val="24"/>
        </w:rPr>
        <w:lastRenderedPageBreak/>
        <w:t>-Her ders için öğrencinin ders öncesinden başlayarak ders sürecinde de aktif olduğunu gösteren etkinlikler</w:t>
      </w:r>
    </w:p>
    <w:p w14:paraId="70AFBD77" w14:textId="77777777" w:rsidR="004F3F0C" w:rsidRDefault="004F3F0C" w:rsidP="00EC1E5E">
      <w:pPr>
        <w:spacing w:after="0"/>
        <w:jc w:val="both"/>
        <w:rPr>
          <w:rFonts w:ascii="Times New Roman" w:eastAsia="Calibri" w:hAnsi="Times New Roman" w:cs="Times New Roman"/>
          <w:b/>
          <w:color w:val="5B9BD5" w:themeColor="accent1"/>
          <w:sz w:val="24"/>
          <w:szCs w:val="24"/>
        </w:rPr>
      </w:pPr>
    </w:p>
    <w:p w14:paraId="42C0217B" w14:textId="7377B4C2" w:rsidR="00F11D75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107305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. Uzaktan </w:t>
      </w:r>
      <w:r w:rsidR="004F3F0C" w:rsidRPr="00AD7F8D">
        <w:rPr>
          <w:rFonts w:ascii="Times New Roman" w:eastAsia="Calibri" w:hAnsi="Times New Roman" w:cs="Times New Roman"/>
          <w:b/>
          <w:sz w:val="24"/>
          <w:szCs w:val="24"/>
        </w:rPr>
        <w:t>eğitim</w:t>
      </w:r>
      <w:r w:rsidR="004F3F0C">
        <w:rPr>
          <w:rFonts w:ascii="Times New Roman" w:eastAsia="Calibri" w:hAnsi="Times New Roman" w:cs="Times New Roman"/>
          <w:b/>
          <w:sz w:val="24"/>
          <w:szCs w:val="24"/>
        </w:rPr>
        <w:t xml:space="preserve">le yürütülen </w:t>
      </w:r>
      <w:r w:rsidR="004F3F0C" w:rsidRPr="00AD7F8D">
        <w:rPr>
          <w:rFonts w:ascii="Times New Roman" w:eastAsia="Calibri" w:hAnsi="Times New Roman" w:cs="Times New Roman"/>
          <w:b/>
          <w:sz w:val="24"/>
          <w:szCs w:val="24"/>
        </w:rPr>
        <w:t>derslerin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 öğrenci iş yükünü güvence altına</w:t>
      </w:r>
      <w:r w:rsidR="00F11D75" w:rsidRPr="00AD7F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>aldığını gösteren ek önlemler açık olarak kanıtlanmalıdır.</w:t>
      </w:r>
    </w:p>
    <w:p w14:paraId="108C5BDD" w14:textId="5360CC0E" w:rsidR="00D67C79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E68AA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</w:p>
    <w:p w14:paraId="7A119B19" w14:textId="60CB310D" w:rsidR="00F11D75" w:rsidRPr="008700F9" w:rsidRDefault="00F11D75" w:rsidP="004F3F0C">
      <w:pPr>
        <w:spacing w:after="0"/>
        <w:jc w:val="both"/>
        <w:rPr>
          <w:rFonts w:ascii="Times New Roman" w:eastAsia="Calibri" w:hAnsi="Times New Roman" w:cs="Times New Roman"/>
          <w:i/>
          <w:strike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Öğrenci iş </w:t>
      </w:r>
      <w:r w:rsidR="008700F9"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yükünün 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>nasıl</w:t>
      </w:r>
      <w:r w:rsidR="00D67C79">
        <w:rPr>
          <w:rFonts w:ascii="Times New Roman" w:eastAsia="Calibri" w:hAnsi="Times New Roman" w:cs="Times New Roman"/>
          <w:i/>
          <w:sz w:val="24"/>
          <w:szCs w:val="24"/>
        </w:rPr>
        <w:t xml:space="preserve"> belirlendiğine 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>y</w:t>
      </w:r>
      <w:r w:rsidR="00D67C79">
        <w:rPr>
          <w:rFonts w:ascii="Times New Roman" w:eastAsia="Calibri" w:hAnsi="Times New Roman" w:cs="Times New Roman"/>
          <w:i/>
          <w:sz w:val="24"/>
          <w:szCs w:val="24"/>
        </w:rPr>
        <w:t>önelik kanıtlar (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>İş yükü hesaplamada verilen ödevler, akademik kurul kararları,  modül kurulu, ders kurulu, öğrenci ve akademisyen geri bildirimler</w:t>
      </w:r>
      <w:r w:rsidR="003E12C5">
        <w:rPr>
          <w:rFonts w:ascii="Times New Roman" w:eastAsia="Calibri" w:hAnsi="Times New Roman" w:cs="Times New Roman"/>
          <w:i/>
          <w:sz w:val="24"/>
          <w:szCs w:val="24"/>
        </w:rPr>
        <w:t>i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 xml:space="preserve">, vs.) </w:t>
      </w:r>
      <w:r w:rsidR="00543D16" w:rsidRPr="008700F9">
        <w:rPr>
          <w:rFonts w:ascii="Times New Roman" w:eastAsia="Calibri" w:hAnsi="Times New Roman" w:cs="Times New Roman"/>
          <w:i/>
          <w:strike/>
          <w:sz w:val="24"/>
          <w:szCs w:val="24"/>
        </w:rPr>
        <w:t xml:space="preserve"> </w:t>
      </w:r>
    </w:p>
    <w:p w14:paraId="69613156" w14:textId="526BBB82" w:rsidR="00F11D75" w:rsidRPr="002B4C5E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B4C5E">
        <w:rPr>
          <w:rFonts w:ascii="Times New Roman" w:eastAsia="Calibri" w:hAnsi="Times New Roman" w:cs="Times New Roman"/>
          <w:i/>
          <w:sz w:val="24"/>
          <w:szCs w:val="24"/>
        </w:rPr>
        <w:t xml:space="preserve">-Uzaktan eğitimde </w:t>
      </w:r>
      <w:r w:rsidR="00F453FB">
        <w:rPr>
          <w:rFonts w:ascii="Times New Roman" w:eastAsia="Calibri" w:hAnsi="Times New Roman" w:cs="Times New Roman"/>
          <w:i/>
          <w:sz w:val="24"/>
          <w:szCs w:val="24"/>
        </w:rPr>
        <w:t>se</w:t>
      </w:r>
      <w:r w:rsidR="00DA7F73">
        <w:rPr>
          <w:rFonts w:ascii="Times New Roman" w:eastAsia="Calibri" w:hAnsi="Times New Roman" w:cs="Times New Roman"/>
          <w:i/>
          <w:sz w:val="24"/>
          <w:szCs w:val="24"/>
        </w:rPr>
        <w:t>n</w:t>
      </w:r>
      <w:r w:rsidR="00F453FB">
        <w:rPr>
          <w:rFonts w:ascii="Times New Roman" w:eastAsia="Calibri" w:hAnsi="Times New Roman" w:cs="Times New Roman"/>
          <w:i/>
          <w:sz w:val="24"/>
          <w:szCs w:val="24"/>
        </w:rPr>
        <w:t>kron ve ase</w:t>
      </w:r>
      <w:r w:rsidR="00DA7F73">
        <w:rPr>
          <w:rFonts w:ascii="Times New Roman" w:eastAsia="Calibri" w:hAnsi="Times New Roman" w:cs="Times New Roman"/>
          <w:i/>
          <w:sz w:val="24"/>
          <w:szCs w:val="24"/>
        </w:rPr>
        <w:t>n</w:t>
      </w:r>
      <w:r w:rsidR="00F453FB">
        <w:rPr>
          <w:rFonts w:ascii="Times New Roman" w:eastAsia="Calibri" w:hAnsi="Times New Roman" w:cs="Times New Roman"/>
          <w:i/>
          <w:sz w:val="24"/>
          <w:szCs w:val="24"/>
        </w:rPr>
        <w:t xml:space="preserve">kron olarak yürütülen </w:t>
      </w:r>
      <w:r w:rsidRPr="002B4C5E">
        <w:rPr>
          <w:rFonts w:ascii="Times New Roman" w:eastAsia="Calibri" w:hAnsi="Times New Roman" w:cs="Times New Roman"/>
          <w:i/>
          <w:sz w:val="24"/>
          <w:szCs w:val="24"/>
        </w:rPr>
        <w:t>derslerin (her bir dönem bazında veya bütün programa yayılması ile eş zamanlı verilip verilmeme) yüzdesi</w:t>
      </w:r>
    </w:p>
    <w:p w14:paraId="6F36029F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060F73D1" w14:textId="0A863F35" w:rsidR="00F11D75" w:rsidRPr="00AD7F8D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F453FB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>. Uzaktan eğitimde öğrencilerin eğitim sürecinde derslere katılım oranı izlenmelidir.</w:t>
      </w:r>
    </w:p>
    <w:p w14:paraId="19DADBB1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E68AA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5E68A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341E3D1E" w14:textId="692E7931" w:rsidR="00F453FB" w:rsidRDefault="00F11D75" w:rsidP="00F11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3FB">
        <w:rPr>
          <w:rFonts w:ascii="Times New Roman" w:eastAsia="Calibri" w:hAnsi="Times New Roman" w:cs="Times New Roman"/>
          <w:i/>
          <w:sz w:val="24"/>
          <w:szCs w:val="24"/>
        </w:rPr>
        <w:t>-Öğrencilerin her derse katılım oranını gösteren kanıtlar</w:t>
      </w:r>
      <w:r w:rsidR="00097A77" w:rsidRPr="00F453FB">
        <w:rPr>
          <w:rFonts w:ascii="Times New Roman" w:eastAsia="Calibri" w:hAnsi="Times New Roman" w:cs="Times New Roman"/>
          <w:i/>
          <w:color w:val="C00000"/>
          <w:sz w:val="24"/>
          <w:szCs w:val="24"/>
        </w:rPr>
        <w:t xml:space="preserve"> </w:t>
      </w:r>
      <w:r w:rsidR="00F453FB" w:rsidRPr="00F453FB">
        <w:rPr>
          <w:rFonts w:ascii="Times New Roman" w:hAnsi="Times New Roman" w:cs="Times New Roman"/>
          <w:i/>
          <w:sz w:val="24"/>
          <w:szCs w:val="24"/>
        </w:rPr>
        <w:t>(se</w:t>
      </w:r>
      <w:r w:rsidR="004E3DDD">
        <w:rPr>
          <w:rFonts w:ascii="Times New Roman" w:hAnsi="Times New Roman" w:cs="Times New Roman"/>
          <w:i/>
          <w:sz w:val="24"/>
          <w:szCs w:val="24"/>
        </w:rPr>
        <w:t>n</w:t>
      </w:r>
      <w:r w:rsidR="00F453FB" w:rsidRPr="00F453FB">
        <w:rPr>
          <w:rFonts w:ascii="Times New Roman" w:hAnsi="Times New Roman" w:cs="Times New Roman"/>
          <w:i/>
          <w:sz w:val="24"/>
          <w:szCs w:val="24"/>
        </w:rPr>
        <w:t>kron derslere katılım oranı,  ase</w:t>
      </w:r>
      <w:r w:rsidR="00DA7F73">
        <w:rPr>
          <w:rFonts w:ascii="Times New Roman" w:hAnsi="Times New Roman" w:cs="Times New Roman"/>
          <w:i/>
          <w:sz w:val="24"/>
          <w:szCs w:val="24"/>
        </w:rPr>
        <w:t>n</w:t>
      </w:r>
      <w:r w:rsidR="00F453FB" w:rsidRPr="00F453FB">
        <w:rPr>
          <w:rFonts w:ascii="Times New Roman" w:hAnsi="Times New Roman" w:cs="Times New Roman"/>
          <w:i/>
          <w:sz w:val="24"/>
          <w:szCs w:val="24"/>
        </w:rPr>
        <w:t>kron derslerde ders dokümanlarının indirilme yüzdesi, öğrencinin ders sistemine giriş yüzdesi</w:t>
      </w:r>
      <w:r w:rsidR="00F453FB">
        <w:rPr>
          <w:rFonts w:ascii="Times New Roman" w:hAnsi="Times New Roman" w:cs="Times New Roman"/>
          <w:i/>
          <w:sz w:val="24"/>
          <w:szCs w:val="24"/>
        </w:rPr>
        <w:t>,</w:t>
      </w:r>
      <w:r w:rsidR="00F453FB" w:rsidRPr="00F453FB">
        <w:rPr>
          <w:rFonts w:ascii="Times New Roman" w:hAnsi="Times New Roman" w:cs="Times New Roman"/>
          <w:i/>
          <w:sz w:val="24"/>
          <w:szCs w:val="24"/>
        </w:rPr>
        <w:t xml:space="preserve"> vb.) </w:t>
      </w:r>
    </w:p>
    <w:p w14:paraId="5ADE3379" w14:textId="77777777" w:rsidR="00F453FB" w:rsidRDefault="00F453FB" w:rsidP="00F11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A4D6EB" w14:textId="65DEE097" w:rsidR="00F11D75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F453FB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. Gerçek ortamlarda yapılamayan hastane/alan uygulamaları için nasıl bir plan yapıldığı ayrıntılı bir şekilde açıklanmalıdır.  </w:t>
      </w:r>
    </w:p>
    <w:p w14:paraId="05D5B896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03264E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03264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73170358" w14:textId="5F3CBB8C" w:rsidR="00F11D75" w:rsidRPr="0003264E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03264E">
        <w:rPr>
          <w:rFonts w:ascii="Times New Roman" w:eastAsia="Calibri" w:hAnsi="Times New Roman" w:cs="Times New Roman"/>
          <w:i/>
          <w:sz w:val="24"/>
          <w:szCs w:val="24"/>
        </w:rPr>
        <w:t>Uzaktan eğitim ile yürütülemeyen uygulamalı derslerin telafisin</w:t>
      </w:r>
      <w:r w:rsidR="00980EA6">
        <w:rPr>
          <w:rFonts w:ascii="Times New Roman" w:eastAsia="Calibri" w:hAnsi="Times New Roman" w:cs="Times New Roman"/>
          <w:i/>
          <w:sz w:val="24"/>
          <w:szCs w:val="24"/>
        </w:rPr>
        <w:t>e yönelik</w:t>
      </w:r>
      <w:r w:rsidRPr="0003264E">
        <w:rPr>
          <w:rFonts w:ascii="Times New Roman" w:eastAsia="Calibri" w:hAnsi="Times New Roman" w:cs="Times New Roman"/>
          <w:i/>
          <w:sz w:val="24"/>
          <w:szCs w:val="24"/>
        </w:rPr>
        <w:t xml:space="preserve"> öğretim planı</w:t>
      </w:r>
      <w:r w:rsidR="00AC5C4E">
        <w:rPr>
          <w:rFonts w:ascii="Times New Roman" w:eastAsia="Calibri" w:hAnsi="Times New Roman" w:cs="Times New Roman"/>
          <w:i/>
          <w:sz w:val="24"/>
          <w:szCs w:val="24"/>
        </w:rPr>
        <w:t xml:space="preserve">, kurul kararları </w:t>
      </w:r>
    </w:p>
    <w:p w14:paraId="54E8314B" w14:textId="77777777" w:rsidR="00F11D75" w:rsidRPr="00FC2033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</w:p>
    <w:p w14:paraId="6AB7DA7E" w14:textId="66C05F94" w:rsidR="00F11D75" w:rsidRPr="00AD7F8D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3D7F1B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. Uzaktan eğitimde öğrenme ve değerlendirme yöntemleri ve dersler hakkında açık, erişilebilir ve güncel bilgilerin tümüne elektronik ortamda ulaşılmalıdır. </w:t>
      </w:r>
    </w:p>
    <w:p w14:paraId="2A460238" w14:textId="77777777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ACFEE24" w14:textId="69F1741E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-Öğrenme ve değerlendirme yöntemleri ve dersler hakkında açık, erişilebilir ve güncel bilginin sağlandığı elektronik ortam </w:t>
      </w:r>
    </w:p>
    <w:p w14:paraId="75EFC613" w14:textId="77777777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BBD64C5" w14:textId="77777777" w:rsidR="004E3DDD" w:rsidRDefault="00DA7F73" w:rsidP="004E3DDD">
      <w:pPr>
        <w:spacing w:after="0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2.</w:t>
      </w:r>
      <w:r w:rsidR="003D7F1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7</w:t>
      </w:r>
      <w:r w:rsidR="00F11D75" w:rsidRPr="00AD7F8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. Öğrencilerin uzaktan eğitim kapsamındaki tüm ders ve diğer etkinliklerdeki başarıları, şeffaf, adil ve 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tutarlı yöntemlerle ölçülmeli ve </w:t>
      </w:r>
      <w:r w:rsidR="004E3DDD" w:rsidRPr="00AD7F8D">
        <w:rPr>
          <w:rFonts w:ascii="Times New Roman" w:eastAsia="Calibri" w:hAnsi="Times New Roman" w:cs="Times New Roman"/>
          <w:b/>
          <w:sz w:val="24"/>
          <w:szCs w:val="24"/>
        </w:rPr>
        <w:t>değerlendirilmelidir.</w:t>
      </w:r>
      <w:r w:rsidR="004E3DDD"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</w:p>
    <w:p w14:paraId="1EECD16D" w14:textId="4BCF8F11" w:rsidR="00F11D75" w:rsidRDefault="004E3DDD" w:rsidP="004E3DDD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Kanıt</w:t>
      </w:r>
      <w:r w:rsidR="00F11D75"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:</w:t>
      </w:r>
      <w:r w:rsidR="00F11D75"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7E2AFA7E" w14:textId="616CF57F" w:rsidR="00F11D75" w:rsidRPr="00AC730D" w:rsidRDefault="00F11D75" w:rsidP="004E3DDD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>-Öğrencilerin başarılarının hangi yöntemlerle ölçüldüğünü ve değerlendirildiğini gösteren belgeler</w:t>
      </w:r>
      <w:r w:rsidR="00BA4FEC">
        <w:rPr>
          <w:rFonts w:ascii="Times New Roman" w:eastAsia="Calibri" w:hAnsi="Times New Roman" w:cs="Times New Roman"/>
          <w:i/>
          <w:sz w:val="24"/>
          <w:szCs w:val="24"/>
        </w:rPr>
        <w:t xml:space="preserve"> (sınav yönergesi, vs)</w:t>
      </w:r>
      <w:r w:rsidR="008700F9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="00BA4FE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51D8A0F1" w14:textId="32AE1DEC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-Programın elektronik ve/veya basılı olarak duyurulmuş ölçme ve değerlendirme politikaları </w:t>
      </w:r>
    </w:p>
    <w:p w14:paraId="7EA3306A" w14:textId="77777777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>-Öğrenci başarısını ölçme ve değerlendirmede kullanılan tanımlı süreçler</w:t>
      </w:r>
    </w:p>
    <w:p w14:paraId="55853DCE" w14:textId="43C242D3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>-Öğrencinin öğrenme çıktılarına ulaşılıp ulaşmadığını değerlendirmek üzere kullanılan ölçme ve değerlendirme yöntemleri</w:t>
      </w:r>
    </w:p>
    <w:p w14:paraId="73A0E5DE" w14:textId="77777777" w:rsidR="00F11D75" w:rsidRPr="00AC730D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>-Yapılan çevrimiçi sınavların sınav güvenliğine yönelik kanıtlar</w:t>
      </w:r>
    </w:p>
    <w:p w14:paraId="52BE6EF3" w14:textId="3DA463B2" w:rsidR="00A807D9" w:rsidRPr="003E12C5" w:rsidRDefault="00F11D75" w:rsidP="008700F9">
      <w:pPr>
        <w:spacing w:after="0"/>
        <w:contextualSpacing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E12C5">
        <w:rPr>
          <w:rFonts w:ascii="Times New Roman" w:hAnsi="Times New Roman" w:cs="Times New Roman"/>
          <w:i/>
          <w:sz w:val="24"/>
          <w:szCs w:val="24"/>
        </w:rPr>
        <w:t>-Ödev, proje ve araştırma raporlarının değerlendirilmesinde intihal tespiti için kullanılan program/lar</w:t>
      </w:r>
      <w:r w:rsidR="008700F9" w:rsidRPr="003E12C5">
        <w:rPr>
          <w:rFonts w:ascii="Times New Roman" w:hAnsi="Times New Roman" w:cs="Times New Roman"/>
          <w:i/>
          <w:sz w:val="24"/>
          <w:szCs w:val="24"/>
        </w:rPr>
        <w:t xml:space="preserve">, programın belirlediği intihal benzerlik oranı </w:t>
      </w:r>
    </w:p>
    <w:p w14:paraId="463CA0BC" w14:textId="77777777" w:rsidR="00F11D75" w:rsidRPr="00AC730D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i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-Çevrimiçi sınav başlamadan önce sınavın işleyişi, sınavın süresi, puanlama ilkeleri, öğrenci sorumlulukları, sınav itirazları ve etik kurallar konusunda öğrencilere açık ve net bilgilendirmelerin verildiğini gösteren belgeler </w:t>
      </w:r>
    </w:p>
    <w:p w14:paraId="6498BFA5" w14:textId="77777777" w:rsidR="00AB6DC3" w:rsidRDefault="00AB6DC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557F840" w14:textId="29AA8B65" w:rsidR="00F11D75" w:rsidRPr="00AD7F8D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="001E60F1">
        <w:rPr>
          <w:rFonts w:ascii="Times New Roman" w:eastAsia="Calibri" w:hAnsi="Times New Roman" w:cs="Times New Roman"/>
          <w:b/>
          <w:sz w:val="24"/>
          <w:szCs w:val="24"/>
        </w:rPr>
        <w:t xml:space="preserve">8. </w:t>
      </w:r>
      <w:r w:rsidR="00F11D75" w:rsidRPr="00AD7F8D">
        <w:rPr>
          <w:rFonts w:ascii="Times New Roman" w:eastAsia="Calibri" w:hAnsi="Times New Roman" w:cs="Times New Roman"/>
          <w:b/>
          <w:sz w:val="24"/>
          <w:szCs w:val="24"/>
        </w:rPr>
        <w:t xml:space="preserve">Uzaktan eğitimde kullanılan ölçme ve değerlendirmelerin geçerlik ve güvenirliğini güvence altına alan mekanizmalar ve kuruma özgü uygulamalar gösterilmelidir. </w:t>
      </w:r>
    </w:p>
    <w:p w14:paraId="2ADB9B39" w14:textId="77777777" w:rsidR="00F11D75" w:rsidRPr="00AC730D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45DEA9BB" w14:textId="07BAFA50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C730D">
        <w:rPr>
          <w:rFonts w:ascii="Times New Roman" w:eastAsia="Calibri" w:hAnsi="Times New Roman" w:cs="Times New Roman"/>
          <w:i/>
          <w:sz w:val="24"/>
          <w:szCs w:val="24"/>
        </w:rPr>
        <w:lastRenderedPageBreak/>
        <w:t>-Uzaktan eğitimle verilen derslere ait ölçme ve değerlendirme sistemi (Yönergesi, esas usulleri, bilgi sistemi, kurumun özgünlük kontrolü süreçleri</w:t>
      </w:r>
      <w:r w:rsidR="003817FF">
        <w:rPr>
          <w:rFonts w:ascii="Times New Roman" w:eastAsia="Calibri" w:hAnsi="Times New Roman" w:cs="Times New Roman"/>
          <w:i/>
          <w:sz w:val="24"/>
          <w:szCs w:val="24"/>
        </w:rPr>
        <w:t xml:space="preserve">, online sınavlar, 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 vb.) belgeleri</w:t>
      </w:r>
    </w:p>
    <w:p w14:paraId="0A22447A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>Uzaktan eğitimde kullanılan ölçme ve değerlendirme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yöntemlerinin 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geçerlik ve güvenirliğini kanıtlayan mekanizmalar ve kuruma özgü uygulamalar </w:t>
      </w:r>
    </w:p>
    <w:p w14:paraId="389402A8" w14:textId="77777777" w:rsidR="00F11D75" w:rsidRDefault="00F11D75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E8F0E4" w14:textId="6D430438" w:rsidR="00F11D75" w:rsidRPr="006C3E3C" w:rsidRDefault="00DA7F73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3817FF" w:rsidRPr="006C3E3C">
        <w:rPr>
          <w:rFonts w:ascii="Times New Roman" w:hAnsi="Times New Roman" w:cs="Times New Roman"/>
          <w:b/>
          <w:bCs/>
          <w:sz w:val="24"/>
          <w:szCs w:val="24"/>
          <w:u w:val="single"/>
        </w:rPr>
        <w:t>ÖĞRETİM ELEMANLARI</w:t>
      </w:r>
    </w:p>
    <w:p w14:paraId="4C6E4FF1" w14:textId="150619C0" w:rsidR="00F11D75" w:rsidRPr="008D20D0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>1. Öğretim elemanlarının, uzaktan eğitim öğrenme bileşenlerine (yönetim, iletişim, öğrenme, teknoloji, değerlendirme</w:t>
      </w:r>
      <w:r w:rsidR="00510E3D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="00510E3D" w:rsidRPr="00510E3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10E3D" w:rsidRPr="008D20D0">
        <w:rPr>
          <w:rFonts w:ascii="Times New Roman" w:eastAsia="Calibri" w:hAnsi="Times New Roman" w:cs="Times New Roman"/>
          <w:b/>
          <w:sz w:val="24"/>
          <w:szCs w:val="24"/>
        </w:rPr>
        <w:t>öğrenci merkezli öğrenme-öğretme yaklaşımına</w:t>
      </w:r>
      <w:r w:rsidR="00510E3D">
        <w:rPr>
          <w:rFonts w:ascii="Times New Roman" w:eastAsia="Calibri" w:hAnsi="Times New Roman" w:cs="Times New Roman"/>
          <w:b/>
          <w:sz w:val="24"/>
          <w:szCs w:val="24"/>
        </w:rPr>
        <w:t>, vs.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 xml:space="preserve">) ilişkin süreçler ile ilgili eğitimlerinin sağlandığı </w:t>
      </w:r>
      <w:r w:rsidR="00E242B8">
        <w:rPr>
          <w:rFonts w:ascii="Times New Roman" w:eastAsia="Calibri" w:hAnsi="Times New Roman" w:cs="Times New Roman"/>
          <w:b/>
          <w:sz w:val="24"/>
          <w:szCs w:val="24"/>
        </w:rPr>
        <w:t xml:space="preserve">ve </w:t>
      </w:r>
      <w:r w:rsidR="00E242B8" w:rsidRPr="00510E3D">
        <w:rPr>
          <w:rFonts w:ascii="Times New Roman" w:eastAsia="Calibri" w:hAnsi="Times New Roman" w:cs="Times New Roman"/>
          <w:b/>
          <w:sz w:val="24"/>
          <w:szCs w:val="24"/>
        </w:rPr>
        <w:t>destek hizmetlerinin sunulduğu</w:t>
      </w:r>
      <w:r w:rsidR="00E242B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 xml:space="preserve">gösterilmelidir.  </w:t>
      </w:r>
    </w:p>
    <w:p w14:paraId="3EFDA6B8" w14:textId="77777777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Kanıt: </w:t>
      </w:r>
    </w:p>
    <w:p w14:paraId="23F1B657" w14:textId="7E9B98D2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-</w:t>
      </w: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Öğretim elemanlarının uzaktan eğitim öğrenme bileşenlerine yönelik aldığı eğitimlere (eğitimi alan öğretim elemanı adı, eğitim süresi-tarihi, eğitimi veren/ler, vs.)  </w:t>
      </w:r>
      <w:r w:rsidR="00625EFF">
        <w:rPr>
          <w:rFonts w:ascii="Times New Roman" w:eastAsia="Calibri" w:hAnsi="Times New Roman" w:cs="Times New Roman"/>
          <w:i/>
          <w:sz w:val="24"/>
          <w:szCs w:val="24"/>
        </w:rPr>
        <w:t xml:space="preserve">ve </w:t>
      </w:r>
      <w:r w:rsidR="00625EFF" w:rsidRPr="00510E3D">
        <w:rPr>
          <w:rFonts w:ascii="Times New Roman" w:eastAsia="Calibri" w:hAnsi="Times New Roman" w:cs="Times New Roman"/>
          <w:i/>
          <w:sz w:val="24"/>
          <w:szCs w:val="24"/>
        </w:rPr>
        <w:t xml:space="preserve">destek hizmetlerinin sunulmasına </w:t>
      </w:r>
      <w:r w:rsidRPr="00510E3D">
        <w:rPr>
          <w:rFonts w:ascii="Times New Roman" w:eastAsia="Calibri" w:hAnsi="Times New Roman" w:cs="Times New Roman"/>
          <w:i/>
          <w:sz w:val="24"/>
          <w:szCs w:val="24"/>
        </w:rPr>
        <w:t>yönelik</w:t>
      </w: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 tablo</w:t>
      </w:r>
      <w:r w:rsidR="008F24A7">
        <w:rPr>
          <w:rFonts w:ascii="Times New Roman" w:eastAsia="Calibri" w:hAnsi="Times New Roman" w:cs="Times New Roman"/>
          <w:i/>
          <w:sz w:val="24"/>
          <w:szCs w:val="24"/>
        </w:rPr>
        <w:t xml:space="preserve"> ve belgeler (program, katılım belgesi, vb.)</w:t>
      </w: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04FF46C2" w14:textId="77777777" w:rsidR="00510E3D" w:rsidRPr="0033745A" w:rsidRDefault="00510E3D" w:rsidP="00510E3D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i/>
          <w:sz w:val="24"/>
          <w:szCs w:val="24"/>
        </w:rPr>
        <w:t>-Öğretim elemanlarının</w:t>
      </w:r>
      <w:r w:rsidRPr="0033745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uzaktan eğitimde öğrencinin aktif olmasını sağlayacak öğrenci merkezli öğrenme-öğretme yaklaşımı konusunda aldıkları eğitimlere (eğitimi alan öğretim elemanı adı, eğitimin süresi- tarihi, eğitimi veren/ler, vs.) yönelik </w:t>
      </w:r>
      <w:r>
        <w:rPr>
          <w:rFonts w:ascii="Times New Roman" w:eastAsia="Calibri" w:hAnsi="Times New Roman" w:cs="Times New Roman"/>
          <w:i/>
          <w:sz w:val="24"/>
          <w:szCs w:val="24"/>
        </w:rPr>
        <w:t>eğitim programı</w:t>
      </w:r>
    </w:p>
    <w:p w14:paraId="504A3261" w14:textId="77777777" w:rsidR="00510E3D" w:rsidRPr="005C713E" w:rsidRDefault="00510E3D" w:rsidP="00510E3D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C713E">
        <w:rPr>
          <w:rFonts w:ascii="Times New Roman" w:eastAsia="Calibri" w:hAnsi="Times New Roman" w:cs="Times New Roman"/>
          <w:i/>
          <w:sz w:val="24"/>
          <w:szCs w:val="24"/>
        </w:rPr>
        <w:t>-Öğretim elemanlarının öğrenci merkezli öğretim konusunda sertifika ve belgeleri</w:t>
      </w:r>
    </w:p>
    <w:p w14:paraId="497B8C07" w14:textId="77777777" w:rsidR="00510E3D" w:rsidRPr="005C713E" w:rsidRDefault="00510E3D" w:rsidP="00510E3D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C713E">
        <w:rPr>
          <w:rFonts w:ascii="Times New Roman" w:eastAsia="Calibri" w:hAnsi="Times New Roman" w:cs="Times New Roman"/>
          <w:i/>
          <w:sz w:val="24"/>
          <w:szCs w:val="24"/>
        </w:rPr>
        <w:t xml:space="preserve">-Öğrenci merkezli öğrenme-öğretme yaklaşımına ilişkin uygulama örnekleri (her ders için) </w:t>
      </w:r>
    </w:p>
    <w:p w14:paraId="23B7CBC0" w14:textId="77777777" w:rsidR="00510E3D" w:rsidRPr="0033745A" w:rsidRDefault="00510E3D" w:rsidP="00510E3D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C713E">
        <w:rPr>
          <w:rFonts w:ascii="Times New Roman" w:eastAsia="Calibri" w:hAnsi="Times New Roman" w:cs="Times New Roman"/>
          <w:i/>
          <w:strike/>
          <w:sz w:val="24"/>
          <w:szCs w:val="24"/>
        </w:rPr>
        <w:t>-</w:t>
      </w:r>
      <w:r w:rsidRPr="005C713E">
        <w:rPr>
          <w:rFonts w:ascii="Times New Roman" w:eastAsia="Calibri" w:hAnsi="Times New Roman" w:cs="Times New Roman"/>
          <w:i/>
          <w:sz w:val="24"/>
          <w:szCs w:val="24"/>
        </w:rPr>
        <w:t xml:space="preserve">Eğiticilerin eğitimi program içeriğinde öğrenci merkezli öğrenme-öğretme yaklaşımına ilişkin uygulamalar </w:t>
      </w:r>
    </w:p>
    <w:p w14:paraId="55B2F8AF" w14:textId="77777777" w:rsidR="00510E3D" w:rsidRDefault="00510E3D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1F7108E" w14:textId="1F28500C" w:rsidR="00F11D75" w:rsidRPr="0033745A" w:rsidRDefault="00DA7F73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="00213881" w:rsidRPr="0033745A">
        <w:rPr>
          <w:rFonts w:ascii="Times New Roman" w:hAnsi="Times New Roman" w:cs="Times New Roman"/>
          <w:b/>
          <w:bCs/>
          <w:sz w:val="24"/>
          <w:szCs w:val="24"/>
          <w:u w:val="single"/>
        </w:rPr>
        <w:t>EĞİTİM YÖNETİMİ</w:t>
      </w:r>
    </w:p>
    <w:p w14:paraId="1E42CF43" w14:textId="2FE6559F" w:rsidR="00F11D75" w:rsidRPr="008D20D0" w:rsidRDefault="00DA7F73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4.</w:t>
      </w:r>
      <w:r w:rsidR="00F11D75" w:rsidRPr="008D20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1.Öğrencilere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,</w:t>
      </w:r>
      <w:r w:rsidR="00F11D75" w:rsidRPr="008D20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bilgiye ulaşmak ve çalışma becerilerini geliştirmek için kuruma ait sanal kütüp</w:t>
      </w:r>
      <w:r w:rsidR="00F11D75" w:rsidRPr="008D20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softHyphen/>
        <w:t>hane olanağı sağlanmalıdır.</w:t>
      </w:r>
    </w:p>
    <w:p w14:paraId="0415EF3F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3745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Kanıt: </w:t>
      </w:r>
    </w:p>
    <w:p w14:paraId="5887F650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33745A">
        <w:rPr>
          <w:rFonts w:ascii="Times New Roman" w:hAnsi="Times New Roman" w:cs="Times New Roman"/>
          <w:bCs/>
          <w:i/>
          <w:sz w:val="24"/>
          <w:szCs w:val="24"/>
        </w:rPr>
        <w:t xml:space="preserve">-Öğrencilere sunulan sanal kütüphane olanağı ve kaynaklara ulaşım için web sitesi adresi </w:t>
      </w:r>
    </w:p>
    <w:p w14:paraId="73013E44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33745A">
        <w:rPr>
          <w:rFonts w:ascii="Times New Roman" w:hAnsi="Times New Roman" w:cs="Times New Roman"/>
          <w:bCs/>
          <w:i/>
          <w:sz w:val="24"/>
          <w:szCs w:val="24"/>
        </w:rPr>
        <w:t xml:space="preserve">-Sanal kütüphane olanaklarının, programla ilgisini gösteren kanıtlar </w:t>
      </w:r>
    </w:p>
    <w:p w14:paraId="11BEA36D" w14:textId="77777777" w:rsidR="00F11D75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14:paraId="599055A7" w14:textId="326F7221" w:rsidR="00F11D75" w:rsidRPr="008D20D0" w:rsidRDefault="00DA7F73" w:rsidP="00F11D75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11D75" w:rsidRPr="008D20D0">
        <w:rPr>
          <w:rFonts w:ascii="Times New Roman" w:hAnsi="Times New Roman" w:cs="Times New Roman"/>
          <w:b/>
          <w:bCs/>
          <w:sz w:val="24"/>
          <w:szCs w:val="24"/>
        </w:rPr>
        <w:t>2. Öğrencilere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11D75" w:rsidRPr="008D20D0">
        <w:rPr>
          <w:rFonts w:ascii="Times New Roman" w:hAnsi="Times New Roman" w:cs="Times New Roman"/>
          <w:b/>
          <w:bCs/>
          <w:sz w:val="24"/>
          <w:szCs w:val="24"/>
        </w:rPr>
        <w:t xml:space="preserve"> uzaktan eğitimle ilgili hakları, rol ve sorumlulukları hakkında ayrıntılı bilgi sunan kılavuzlar hazırlanmış, duyurulmuş ve kurumun Web sitesinde yayımlanmış olmalıdır.</w:t>
      </w:r>
    </w:p>
    <w:p w14:paraId="78797ADD" w14:textId="77777777" w:rsidR="00625EFF" w:rsidRPr="0033745A" w:rsidRDefault="00625EFF" w:rsidP="00625EFF">
      <w:p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3745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Kanıt: </w:t>
      </w:r>
    </w:p>
    <w:p w14:paraId="6909B1E3" w14:textId="77777777" w:rsidR="00625EFF" w:rsidRDefault="00625EFF" w:rsidP="00625EFF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21388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13881">
        <w:rPr>
          <w:rFonts w:ascii="Times New Roman" w:hAnsi="Times New Roman" w:cs="Times New Roman"/>
          <w:bCs/>
          <w:i/>
          <w:sz w:val="24"/>
          <w:szCs w:val="24"/>
        </w:rPr>
        <w:t>Öğrencilere uzaktan eğitimle ilgili hakları, rol ve sorumlulukları hakkında ayrıntılı bilgi sunan kılavuzların kurumun web sitesinde ve ilgili yerlerde duyurusu</w:t>
      </w:r>
    </w:p>
    <w:p w14:paraId="1A5087D7" w14:textId="77777777" w:rsidR="00213881" w:rsidRDefault="00213881" w:rsidP="00625EFF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480E8C0" w14:textId="06D7E51B" w:rsidR="00213881" w:rsidRPr="00A65CC3" w:rsidRDefault="00DA7F73" w:rsidP="00625EFF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213881" w:rsidRPr="00A65CC3">
        <w:rPr>
          <w:rFonts w:ascii="Times New Roman" w:hAnsi="Times New Roman" w:cs="Times New Roman"/>
          <w:b/>
          <w:sz w:val="24"/>
          <w:szCs w:val="24"/>
        </w:rPr>
        <w:t>3. Öğretim elemanı ve öğrencilerin kişisel verileri koruma altına alınmış olmalıdır.</w:t>
      </w:r>
    </w:p>
    <w:p w14:paraId="387493F4" w14:textId="0CC64FA5" w:rsidR="00213881" w:rsidRPr="00A65CC3" w:rsidRDefault="00213881" w:rsidP="00625EFF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65CC3">
        <w:rPr>
          <w:rFonts w:ascii="Times New Roman" w:hAnsi="Times New Roman" w:cs="Times New Roman"/>
          <w:b/>
          <w:i/>
          <w:sz w:val="24"/>
          <w:szCs w:val="24"/>
        </w:rPr>
        <w:t xml:space="preserve">Kanıt: </w:t>
      </w:r>
    </w:p>
    <w:p w14:paraId="15DC1AEE" w14:textId="6DDC1EC5" w:rsidR="00213881" w:rsidRPr="00A65CC3" w:rsidRDefault="00213881" w:rsidP="00625EFF">
      <w:pPr>
        <w:spacing w:after="0"/>
        <w:contextualSpacing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A65CC3">
        <w:rPr>
          <w:rFonts w:ascii="Times New Roman" w:hAnsi="Times New Roman" w:cs="Times New Roman"/>
          <w:i/>
          <w:sz w:val="24"/>
          <w:szCs w:val="24"/>
        </w:rPr>
        <w:t xml:space="preserve">Öğretim elemanı ve öğrencilerin kişisel bilgilerinin </w:t>
      </w:r>
      <w:r w:rsidR="007E4AF9" w:rsidRPr="00A65CC3">
        <w:rPr>
          <w:rFonts w:ascii="Times New Roman" w:hAnsi="Times New Roman" w:cs="Times New Roman"/>
          <w:i/>
          <w:sz w:val="24"/>
          <w:szCs w:val="24"/>
        </w:rPr>
        <w:t xml:space="preserve">(ders notları, görüntü, ses, vs.) </w:t>
      </w:r>
      <w:r w:rsidRPr="00A65CC3">
        <w:rPr>
          <w:rFonts w:ascii="Times New Roman" w:hAnsi="Times New Roman" w:cs="Times New Roman"/>
          <w:i/>
          <w:sz w:val="24"/>
          <w:szCs w:val="24"/>
        </w:rPr>
        <w:t xml:space="preserve">paylaşılabilmesi için alınan izinler, </w:t>
      </w:r>
      <w:r w:rsidR="007E4AF9" w:rsidRPr="00A65CC3">
        <w:rPr>
          <w:rFonts w:ascii="Times New Roman" w:hAnsi="Times New Roman" w:cs="Times New Roman"/>
          <w:i/>
          <w:sz w:val="24"/>
          <w:szCs w:val="24"/>
        </w:rPr>
        <w:t xml:space="preserve">öğrenciler ile yapılan anlaşmalar, </w:t>
      </w:r>
      <w:r w:rsidRPr="00A65CC3">
        <w:rPr>
          <w:rFonts w:ascii="Times New Roman" w:hAnsi="Times New Roman" w:cs="Times New Roman"/>
          <w:i/>
          <w:sz w:val="24"/>
          <w:szCs w:val="24"/>
        </w:rPr>
        <w:t xml:space="preserve">sistemin güvenirliğini </w:t>
      </w:r>
      <w:r w:rsidR="004E3DDD" w:rsidRPr="00A65CC3">
        <w:rPr>
          <w:rFonts w:ascii="Times New Roman" w:hAnsi="Times New Roman" w:cs="Times New Roman"/>
          <w:i/>
          <w:sz w:val="24"/>
          <w:szCs w:val="24"/>
        </w:rPr>
        <w:t>gösteren belgeler</w:t>
      </w:r>
      <w:r w:rsidRPr="00A65CC3">
        <w:rPr>
          <w:rFonts w:ascii="Times New Roman" w:hAnsi="Times New Roman" w:cs="Times New Roman"/>
          <w:i/>
          <w:sz w:val="24"/>
          <w:szCs w:val="24"/>
        </w:rPr>
        <w:t xml:space="preserve">, vs. </w:t>
      </w:r>
    </w:p>
    <w:p w14:paraId="31908E5F" w14:textId="77777777" w:rsidR="00F11D75" w:rsidRPr="007E4AF9" w:rsidRDefault="00F11D75" w:rsidP="00F11D75">
      <w:pPr>
        <w:pStyle w:val="ListeParagraf"/>
        <w:spacing w:after="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1B28D7C" w14:textId="0B01135C" w:rsidR="00F11D75" w:rsidRPr="0033745A" w:rsidRDefault="00DA7F73" w:rsidP="00F11D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</w:t>
      </w:r>
      <w:r w:rsidR="00CD29B3" w:rsidRPr="0033745A">
        <w:rPr>
          <w:rFonts w:ascii="Times New Roman" w:hAnsi="Times New Roman" w:cs="Times New Roman"/>
          <w:b/>
          <w:bCs/>
          <w:sz w:val="24"/>
          <w:szCs w:val="24"/>
          <w:u w:val="single"/>
        </w:rPr>
        <w:t>FİZİKSEL ALT YAPI (UZAKTAN EĞİTİM İÇİN TEKNOLOJİ ALT YAPISI)</w:t>
      </w:r>
    </w:p>
    <w:p w14:paraId="09EA7FA7" w14:textId="7DD32333" w:rsidR="00F11D75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 xml:space="preserve">1. Uzaktan eğitim süreçlerinde öğrenci bilişim altyapıları ve erişim durumlarının iyileştirilmesine ilişkin tanımlı süreç ve mekanizmalar bulunmalıdır. </w:t>
      </w:r>
    </w:p>
    <w:p w14:paraId="042FE697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Kanıt: </w:t>
      </w:r>
    </w:p>
    <w:p w14:paraId="3CADD5D2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i/>
          <w:sz w:val="24"/>
          <w:szCs w:val="24"/>
        </w:rPr>
        <w:t xml:space="preserve">-Uzaktan eğitim için bilişim altyapıları ve erişim durumlarının iyileştirilmesine yönelik düzenlemelere ilişkin belgeler </w:t>
      </w:r>
    </w:p>
    <w:p w14:paraId="73F09E25" w14:textId="77777777" w:rsidR="00F11D75" w:rsidRPr="0033745A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745A">
        <w:rPr>
          <w:rFonts w:ascii="Times New Roman" w:eastAsia="Calibri" w:hAnsi="Times New Roman" w:cs="Times New Roman"/>
          <w:i/>
          <w:sz w:val="24"/>
          <w:szCs w:val="24"/>
        </w:rPr>
        <w:lastRenderedPageBreak/>
        <w:t xml:space="preserve">-Dijital ortamlara erişimi olmayan öğrencilerin oranı, sağlanan destekler ve üretilen çözümlerin kanıtları, telafi programları </w:t>
      </w:r>
    </w:p>
    <w:p w14:paraId="70EFEEDE" w14:textId="77777777" w:rsidR="00F11D75" w:rsidRDefault="00F11D75" w:rsidP="00F11D75">
      <w:pPr>
        <w:spacing w:after="0"/>
        <w:ind w:left="64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ABBD8C" w14:textId="4781AA94" w:rsidR="00F11D75" w:rsidRPr="008D20D0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>2. Uzaktan eğitimde bilgi iletmek ve sağlamak için kullanılan tüm sistemler güvenli ve güvenilir olmalıdır. Sistem arızası ve/veya çökmesi durumunda verileri kurtarmak için gerekli önlemler alınmalı, acil eylem planları bulunmalı ve uygulanmalıdır.</w:t>
      </w:r>
    </w:p>
    <w:p w14:paraId="3A938A49" w14:textId="77777777" w:rsidR="00F11D75" w:rsidRPr="00D3496C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496C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D349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CF7F9" w14:textId="78834205" w:rsidR="00F11D75" w:rsidRPr="00D3496C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3496C">
        <w:rPr>
          <w:rFonts w:ascii="Times New Roman" w:eastAsia="Calibri" w:hAnsi="Times New Roman" w:cs="Times New Roman"/>
          <w:i/>
          <w:sz w:val="24"/>
          <w:szCs w:val="24"/>
        </w:rPr>
        <w:t>-Bilgi iletmek ve sağlamak için kullanılan tüm sistemlerin güvenliği için alınan önlemleri</w:t>
      </w:r>
      <w:r w:rsidR="0069694A">
        <w:rPr>
          <w:rFonts w:ascii="Times New Roman" w:eastAsia="Calibri" w:hAnsi="Times New Roman" w:cs="Times New Roman"/>
          <w:i/>
          <w:sz w:val="24"/>
          <w:szCs w:val="24"/>
        </w:rPr>
        <w:t>n</w:t>
      </w:r>
      <w:r w:rsidRPr="00D3496C">
        <w:rPr>
          <w:rFonts w:ascii="Times New Roman" w:eastAsia="Calibri" w:hAnsi="Times New Roman" w:cs="Times New Roman"/>
          <w:i/>
          <w:sz w:val="24"/>
          <w:szCs w:val="24"/>
        </w:rPr>
        <w:t xml:space="preserve"> ve acil eylem planlarının belgeleri </w:t>
      </w:r>
    </w:p>
    <w:p w14:paraId="5D31E30C" w14:textId="77777777" w:rsidR="00F11D75" w:rsidRPr="00D3496C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3496C">
        <w:rPr>
          <w:rFonts w:ascii="Times New Roman" w:eastAsia="Calibri" w:hAnsi="Times New Roman" w:cs="Times New Roman"/>
          <w:i/>
          <w:sz w:val="24"/>
          <w:szCs w:val="24"/>
        </w:rPr>
        <w:t xml:space="preserve">-Sistem arızası ve/veya çökmesi durumunda verileri kurtarmak için gerekli önlemleri ve acil eylem planlarını gösteren belgeler </w:t>
      </w:r>
    </w:p>
    <w:p w14:paraId="5DE02A29" w14:textId="77777777" w:rsidR="00F11D75" w:rsidRPr="00FC2033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</w:p>
    <w:p w14:paraId="7BBE48D3" w14:textId="5FD629DE" w:rsidR="00F11D75" w:rsidRPr="008D20D0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 xml:space="preserve">3. Öğrencilere uzaktan eğitim ile ilgili teknik, idari, eğitsel konularda destek hizmetleri sunulmalı ve öğrencilerden bu konuda geribildirimler alınmalıdır. </w:t>
      </w:r>
    </w:p>
    <w:p w14:paraId="4DFCB000" w14:textId="77777777" w:rsidR="00F11D75" w:rsidRPr="00D3496C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D3496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Kanıt: </w:t>
      </w:r>
    </w:p>
    <w:p w14:paraId="71F8D8D2" w14:textId="28D0080B" w:rsidR="00F11D75" w:rsidRPr="00D3496C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3496C">
        <w:rPr>
          <w:rFonts w:ascii="Times New Roman" w:eastAsia="Calibri" w:hAnsi="Times New Roman" w:cs="Times New Roman"/>
          <w:i/>
          <w:sz w:val="24"/>
          <w:szCs w:val="24"/>
        </w:rPr>
        <w:t>-Öğrencilere verilen teknik destek ve/veya e-destek hizmetlerini</w:t>
      </w:r>
      <w:r w:rsidR="00EC16B3">
        <w:rPr>
          <w:rFonts w:ascii="Times New Roman" w:eastAsia="Calibri" w:hAnsi="Times New Roman" w:cs="Times New Roman"/>
          <w:i/>
          <w:sz w:val="24"/>
          <w:szCs w:val="24"/>
        </w:rPr>
        <w:t xml:space="preserve">n; </w:t>
      </w:r>
      <w:r w:rsidR="00EC16B3" w:rsidRPr="00D3496C">
        <w:rPr>
          <w:rFonts w:ascii="Times New Roman" w:eastAsia="Calibri" w:hAnsi="Times New Roman" w:cs="Times New Roman"/>
          <w:i/>
          <w:sz w:val="24"/>
          <w:szCs w:val="24"/>
        </w:rPr>
        <w:t>idari destek ve/veya e-destek hizmetlerini</w:t>
      </w:r>
      <w:r w:rsidR="00EC16B3">
        <w:rPr>
          <w:rFonts w:ascii="Times New Roman" w:eastAsia="Calibri" w:hAnsi="Times New Roman" w:cs="Times New Roman"/>
          <w:i/>
          <w:sz w:val="24"/>
          <w:szCs w:val="24"/>
        </w:rPr>
        <w:t xml:space="preserve">n; </w:t>
      </w:r>
      <w:r w:rsidR="00EC16B3" w:rsidRPr="00D3496C">
        <w:rPr>
          <w:rFonts w:ascii="Times New Roman" w:eastAsia="Calibri" w:hAnsi="Times New Roman" w:cs="Times New Roman"/>
          <w:i/>
          <w:sz w:val="24"/>
          <w:szCs w:val="24"/>
        </w:rPr>
        <w:t>eğitsel destek ve/veya e-destek hizmetlerin</w:t>
      </w:r>
      <w:r w:rsidR="00EC16B3">
        <w:rPr>
          <w:rFonts w:ascii="Times New Roman" w:eastAsia="Calibri" w:hAnsi="Times New Roman" w:cs="Times New Roman"/>
          <w:i/>
          <w:sz w:val="24"/>
          <w:szCs w:val="24"/>
        </w:rPr>
        <w:t xml:space="preserve">in </w:t>
      </w:r>
      <w:r w:rsidRPr="00D3496C">
        <w:rPr>
          <w:rFonts w:ascii="Times New Roman" w:eastAsia="Calibri" w:hAnsi="Times New Roman" w:cs="Times New Roman"/>
          <w:i/>
          <w:sz w:val="24"/>
          <w:szCs w:val="24"/>
        </w:rPr>
        <w:t>sayısal ve niteliksel verileri</w:t>
      </w:r>
    </w:p>
    <w:p w14:paraId="29E8A12A" w14:textId="77777777" w:rsidR="00EC16B3" w:rsidRDefault="00EC16B3" w:rsidP="00F11D75">
      <w:pPr>
        <w:spacing w:after="0"/>
        <w:contextualSpacing/>
        <w:jc w:val="both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</w:p>
    <w:p w14:paraId="0B9E8EFF" w14:textId="46357EC8" w:rsidR="00F11D75" w:rsidRPr="006A2FED" w:rsidRDefault="00DA7F73" w:rsidP="00F11D7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6.</w:t>
      </w:r>
      <w:r w:rsidR="00D631C2" w:rsidRPr="00AC730D">
        <w:rPr>
          <w:rFonts w:ascii="Times New Roman" w:hAnsi="Times New Roman" w:cs="Times New Roman"/>
          <w:b/>
          <w:bCs/>
          <w:sz w:val="24"/>
          <w:szCs w:val="24"/>
          <w:u w:val="single"/>
        </w:rPr>
        <w:t>SÜREKLİ İYİLEŞTİRME</w:t>
      </w:r>
      <w:r w:rsidR="00D631C2" w:rsidRPr="008D20D0">
        <w:rPr>
          <w:rFonts w:ascii="Times New Roman" w:hAnsi="Times New Roman" w:cs="Times New Roman"/>
          <w:sz w:val="24"/>
          <w:szCs w:val="24"/>
        </w:rPr>
        <w:tab/>
      </w:r>
    </w:p>
    <w:p w14:paraId="5CE07E04" w14:textId="727BCD5A" w:rsidR="00F11D75" w:rsidRPr="008D20D0" w:rsidRDefault="00DA7F73" w:rsidP="00F11D7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6.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>1.</w:t>
      </w:r>
      <w:r w:rsidR="00BC573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11D75" w:rsidRPr="008D20D0">
        <w:rPr>
          <w:rFonts w:ascii="Times New Roman" w:eastAsia="Calibri" w:hAnsi="Times New Roman" w:cs="Times New Roman"/>
          <w:b/>
          <w:sz w:val="24"/>
          <w:szCs w:val="24"/>
        </w:rPr>
        <w:t xml:space="preserve">Uzaktan eğitim ile ilgili alınan geribildirimlerin dikkate alınarak iyileştirme mekanizmalarında kullanıldığı gösterilmelidir. </w:t>
      </w:r>
    </w:p>
    <w:p w14:paraId="2B4F3955" w14:textId="77777777" w:rsidR="00F11D75" w:rsidRDefault="00F11D75" w:rsidP="00F11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730D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AC7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733D2" w14:textId="77777777" w:rsidR="00F11D75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C730D">
        <w:rPr>
          <w:rFonts w:ascii="Times New Roman" w:eastAsia="Calibri" w:hAnsi="Times New Roman" w:cs="Times New Roman"/>
          <w:i/>
          <w:sz w:val="24"/>
          <w:szCs w:val="24"/>
        </w:rPr>
        <w:t xml:space="preserve">Geribildirimlerin iyileştirme mekanizmalarında kullanıldığına ilişkin kanıtlar  </w:t>
      </w:r>
    </w:p>
    <w:p w14:paraId="416BACC5" w14:textId="77777777" w:rsidR="00F11D75" w:rsidRPr="002B4C5E" w:rsidRDefault="00F11D75" w:rsidP="00F11D75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B4C5E">
        <w:rPr>
          <w:rFonts w:ascii="Times New Roman" w:eastAsia="Calibri" w:hAnsi="Times New Roman" w:cs="Times New Roman"/>
          <w:i/>
          <w:sz w:val="24"/>
          <w:szCs w:val="24"/>
        </w:rPr>
        <w:t xml:space="preserve">-Kurumun uzaktan eğitimle ilgili yönlendirmeye ve desteğe ihtiyaç duyduğu durumlar ve karşılanmasına yönelik </w:t>
      </w:r>
      <w:r w:rsidR="005C713E">
        <w:rPr>
          <w:rFonts w:ascii="Times New Roman" w:eastAsia="Calibri" w:hAnsi="Times New Roman" w:cs="Times New Roman"/>
          <w:i/>
          <w:sz w:val="24"/>
          <w:szCs w:val="24"/>
        </w:rPr>
        <w:t>(nitel ve nicel</w:t>
      </w:r>
      <w:r w:rsidR="00872C79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="009027D0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2B4C5E">
        <w:rPr>
          <w:rFonts w:ascii="Times New Roman" w:eastAsia="Calibri" w:hAnsi="Times New Roman" w:cs="Times New Roman"/>
          <w:i/>
          <w:sz w:val="24"/>
          <w:szCs w:val="24"/>
        </w:rPr>
        <w:t xml:space="preserve">kanıtlar </w:t>
      </w:r>
    </w:p>
    <w:p w14:paraId="5ACFE538" w14:textId="77777777" w:rsidR="00F11D75" w:rsidRDefault="00F11D75" w:rsidP="00F11D75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998582" w14:textId="4C8CBABC" w:rsidR="00F11D75" w:rsidRPr="00A65CC3" w:rsidRDefault="00DA7F73" w:rsidP="00F11D75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6.</w:t>
      </w:r>
      <w:r w:rsidR="00F11D75" w:rsidRPr="00A65CC3">
        <w:rPr>
          <w:rFonts w:ascii="Times New Roman" w:eastAsia="Calibri" w:hAnsi="Times New Roman" w:cs="Times New Roman"/>
          <w:b/>
          <w:sz w:val="24"/>
          <w:szCs w:val="24"/>
        </w:rPr>
        <w:t>2. Öğrencilerin ve öğretim elemanlarının uzaktan eğitim ile ilgili görüşlerinin</w:t>
      </w:r>
      <w:r w:rsidR="00E527BF" w:rsidRPr="00A65CC3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="00F11D75" w:rsidRPr="00A65CC3">
        <w:rPr>
          <w:rFonts w:ascii="Times New Roman" w:eastAsia="Calibri" w:hAnsi="Times New Roman" w:cs="Times New Roman"/>
          <w:b/>
          <w:sz w:val="24"/>
          <w:szCs w:val="24"/>
        </w:rPr>
        <w:t xml:space="preserve"> şikayetlerinin </w:t>
      </w:r>
      <w:r w:rsidR="004E3DDD" w:rsidRPr="00A65CC3">
        <w:rPr>
          <w:rFonts w:ascii="Times New Roman" w:eastAsia="Calibri" w:hAnsi="Times New Roman" w:cs="Times New Roman"/>
          <w:b/>
          <w:sz w:val="24"/>
          <w:szCs w:val="24"/>
        </w:rPr>
        <w:t>değerlendirildiği ve</w:t>
      </w:r>
      <w:r w:rsidR="00E527BF" w:rsidRPr="00A65CC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65CC3" w:rsidRPr="00A65CC3">
        <w:rPr>
          <w:rFonts w:ascii="Times New Roman" w:eastAsia="Calibri" w:hAnsi="Times New Roman" w:cs="Times New Roman"/>
          <w:b/>
          <w:sz w:val="24"/>
          <w:szCs w:val="24"/>
        </w:rPr>
        <w:t xml:space="preserve">bunlara yönelik </w:t>
      </w:r>
      <w:r w:rsidR="00E527BF" w:rsidRPr="00A65CC3">
        <w:rPr>
          <w:rFonts w:ascii="Times New Roman" w:eastAsia="Calibri" w:hAnsi="Times New Roman" w:cs="Times New Roman"/>
          <w:b/>
          <w:sz w:val="24"/>
          <w:szCs w:val="24"/>
        </w:rPr>
        <w:t xml:space="preserve">sürekli </w:t>
      </w:r>
      <w:r w:rsidR="004748F8" w:rsidRPr="00A65CC3">
        <w:rPr>
          <w:rFonts w:ascii="Times New Roman" w:eastAsia="Calibri" w:hAnsi="Times New Roman" w:cs="Times New Roman"/>
          <w:b/>
          <w:sz w:val="24"/>
          <w:szCs w:val="24"/>
        </w:rPr>
        <w:t>iyileştirmelerin yapıldığı</w:t>
      </w:r>
      <w:r w:rsidR="00E527BF" w:rsidRPr="00A65CC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11D75" w:rsidRPr="00A65CC3">
        <w:rPr>
          <w:rFonts w:ascii="Times New Roman" w:eastAsia="Calibri" w:hAnsi="Times New Roman" w:cs="Times New Roman"/>
          <w:b/>
          <w:sz w:val="24"/>
          <w:szCs w:val="24"/>
        </w:rPr>
        <w:t xml:space="preserve">bir sistem olmalıdır.  </w:t>
      </w:r>
    </w:p>
    <w:p w14:paraId="40A3C935" w14:textId="77777777" w:rsidR="00F11D75" w:rsidRPr="00A65CC3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65CC3">
        <w:rPr>
          <w:rFonts w:ascii="Times New Roman" w:eastAsia="Calibri" w:hAnsi="Times New Roman" w:cs="Times New Roman"/>
          <w:b/>
          <w:i/>
          <w:sz w:val="24"/>
          <w:szCs w:val="24"/>
        </w:rPr>
        <w:t>Kanıt:</w:t>
      </w:r>
      <w:r w:rsidRPr="00A65C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ACF31" w14:textId="664F6F93" w:rsidR="00F11D75" w:rsidRPr="00A65CC3" w:rsidRDefault="00F11D75" w:rsidP="00F11D75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A65CC3">
        <w:rPr>
          <w:rFonts w:ascii="Times New Roman" w:hAnsi="Times New Roman" w:cs="Times New Roman"/>
          <w:i/>
          <w:sz w:val="24"/>
          <w:szCs w:val="24"/>
        </w:rPr>
        <w:t>-Öğrenci ve öğretim elemanlarının şikayetl</w:t>
      </w:r>
      <w:bookmarkStart w:id="1" w:name="_GoBack"/>
      <w:bookmarkEnd w:id="1"/>
      <w:r w:rsidRPr="00A65CC3">
        <w:rPr>
          <w:rFonts w:ascii="Times New Roman" w:hAnsi="Times New Roman" w:cs="Times New Roman"/>
          <w:i/>
          <w:sz w:val="24"/>
          <w:szCs w:val="24"/>
        </w:rPr>
        <w:t xml:space="preserve">erinin değerlendirilmesine yönelik ilgili politikalar, değerlendirme süreçleri </w:t>
      </w:r>
    </w:p>
    <w:p w14:paraId="2A9B7BF2" w14:textId="77777777" w:rsidR="00F11D75" w:rsidRDefault="00F11D75" w:rsidP="00F11D75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65CC3">
        <w:rPr>
          <w:rFonts w:ascii="Times New Roman" w:hAnsi="Times New Roman" w:cs="Times New Roman"/>
          <w:i/>
          <w:sz w:val="24"/>
          <w:szCs w:val="24"/>
        </w:rPr>
        <w:t>-Öğrenci ve öğretim elemanlarının yaşadıkları g</w:t>
      </w:r>
      <w:r w:rsidRPr="00A65CC3">
        <w:rPr>
          <w:rFonts w:ascii="Times New Roman" w:eastAsia="Calibri" w:hAnsi="Times New Roman" w:cs="Times New Roman"/>
          <w:i/>
          <w:sz w:val="24"/>
          <w:szCs w:val="24"/>
        </w:rPr>
        <w:t>üçlükler ve iyileştirilme oranları</w:t>
      </w:r>
    </w:p>
    <w:p w14:paraId="36B7C1DD" w14:textId="77777777" w:rsidR="00E61E7E" w:rsidRPr="003D0CE8" w:rsidRDefault="00E61E7E" w:rsidP="00FA5045">
      <w:pPr>
        <w:spacing w:after="0" w:line="240" w:lineRule="auto"/>
        <w:rPr>
          <w:rFonts w:ascii="Times New Roman" w:eastAsia="Calibri" w:hAnsi="Times New Roman" w:cs="Times New Roman"/>
          <w:strike/>
          <w:sz w:val="20"/>
          <w:szCs w:val="20"/>
        </w:rPr>
      </w:pPr>
    </w:p>
    <w:sectPr w:rsidR="00E61E7E" w:rsidRPr="003D0CE8" w:rsidSect="00FA5045">
      <w:footerReference w:type="default" r:id="rId9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878D0" w16cex:dateUtc="2020-06-20T09:00:00Z"/>
  <w16cex:commentExtensible w16cex:durableId="22987913" w16cex:dateUtc="2020-06-20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B3079B" w16cid:durableId="229878D0"/>
  <w16cid:commentId w16cid:paraId="02A13B73" w16cid:durableId="229879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A8A54" w14:textId="77777777" w:rsidR="00274B4D" w:rsidRDefault="00274B4D" w:rsidP="00D7047A">
      <w:pPr>
        <w:spacing w:after="0" w:line="240" w:lineRule="auto"/>
      </w:pPr>
      <w:r>
        <w:separator/>
      </w:r>
    </w:p>
  </w:endnote>
  <w:endnote w:type="continuationSeparator" w:id="0">
    <w:p w14:paraId="1E080661" w14:textId="77777777" w:rsidR="00274B4D" w:rsidRDefault="00274B4D" w:rsidP="00D7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64DE4" w14:textId="5496B02F" w:rsidR="00D7047A" w:rsidRPr="00D7047A" w:rsidRDefault="00D7047A">
    <w:pPr>
      <w:pStyle w:val="Altbilgi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color w:val="000000" w:themeColor="text1"/>
        <w:sz w:val="20"/>
        <w:szCs w:val="20"/>
      </w:rPr>
    </w:pPr>
    <w:r w:rsidRPr="00D7047A">
      <w:rPr>
        <w:rFonts w:ascii="Times New Roman" w:hAnsi="Times New Roman" w:cs="Times New Roman"/>
        <w:color w:val="000000" w:themeColor="text1"/>
        <w:sz w:val="20"/>
        <w:szCs w:val="20"/>
        <w:shd w:val="clear" w:color="auto" w:fill="FFFFFF"/>
      </w:rPr>
      <w:t>HEPDAK – Uzaktan Eğitim Standartları  (Sürüm: 1.0 - 19.06.2020)       </w:t>
    </w:r>
    <w:r w:rsidRPr="00D7047A">
      <w:rPr>
        <w:rFonts w:ascii="Times New Roman" w:eastAsiaTheme="majorEastAsia" w:hAnsi="Times New Roman" w:cs="Times New Roman"/>
        <w:color w:val="000000" w:themeColor="text1"/>
        <w:sz w:val="20"/>
        <w:szCs w:val="20"/>
      </w:rPr>
      <w:ptab w:relativeTo="margin" w:alignment="right" w:leader="none"/>
    </w:r>
    <w:r w:rsidRPr="00D7047A">
      <w:rPr>
        <w:rFonts w:ascii="Times New Roman" w:eastAsiaTheme="majorEastAsia" w:hAnsi="Times New Roman" w:cs="Times New Roman"/>
        <w:color w:val="000000" w:themeColor="text1"/>
        <w:sz w:val="20"/>
        <w:szCs w:val="20"/>
      </w:rPr>
      <w:t xml:space="preserve">Sayfa </w:t>
    </w:r>
    <w:r w:rsidRPr="00D7047A">
      <w:rPr>
        <w:rFonts w:ascii="Times New Roman" w:eastAsiaTheme="minorEastAsia" w:hAnsi="Times New Roman" w:cs="Times New Roman"/>
        <w:color w:val="000000" w:themeColor="text1"/>
        <w:sz w:val="20"/>
        <w:szCs w:val="20"/>
      </w:rPr>
      <w:fldChar w:fldCharType="begin"/>
    </w:r>
    <w:r w:rsidRPr="00D7047A">
      <w:rPr>
        <w:rFonts w:ascii="Times New Roman" w:hAnsi="Times New Roman" w:cs="Times New Roman"/>
        <w:color w:val="000000" w:themeColor="text1"/>
        <w:sz w:val="20"/>
        <w:szCs w:val="20"/>
      </w:rPr>
      <w:instrText>PAGE   \* MERGEFORMAT</w:instrText>
    </w:r>
    <w:r w:rsidRPr="00D7047A">
      <w:rPr>
        <w:rFonts w:ascii="Times New Roman" w:eastAsiaTheme="minorEastAsia" w:hAnsi="Times New Roman" w:cs="Times New Roman"/>
        <w:color w:val="000000" w:themeColor="text1"/>
        <w:sz w:val="20"/>
        <w:szCs w:val="20"/>
      </w:rPr>
      <w:fldChar w:fldCharType="separate"/>
    </w:r>
    <w:r w:rsidR="004748F8" w:rsidRPr="004748F8">
      <w:rPr>
        <w:rFonts w:ascii="Times New Roman" w:eastAsiaTheme="majorEastAsia" w:hAnsi="Times New Roman" w:cs="Times New Roman"/>
        <w:noProof/>
        <w:color w:val="000000" w:themeColor="text1"/>
        <w:sz w:val="20"/>
        <w:szCs w:val="20"/>
      </w:rPr>
      <w:t>4</w:t>
    </w:r>
    <w:r w:rsidRPr="00D7047A">
      <w:rPr>
        <w:rFonts w:ascii="Times New Roman" w:eastAsiaTheme="majorEastAsia" w:hAnsi="Times New Roman" w:cs="Times New Roman"/>
        <w:color w:val="000000" w:themeColor="text1"/>
        <w:sz w:val="20"/>
        <w:szCs w:val="20"/>
      </w:rPr>
      <w:fldChar w:fldCharType="end"/>
    </w:r>
  </w:p>
  <w:p w14:paraId="20E7FCDE" w14:textId="77777777" w:rsidR="00D7047A" w:rsidRDefault="00D7047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31346" w14:textId="77777777" w:rsidR="00274B4D" w:rsidRDefault="00274B4D" w:rsidP="00D7047A">
      <w:pPr>
        <w:spacing w:after="0" w:line="240" w:lineRule="auto"/>
      </w:pPr>
      <w:r>
        <w:separator/>
      </w:r>
    </w:p>
  </w:footnote>
  <w:footnote w:type="continuationSeparator" w:id="0">
    <w:p w14:paraId="1186B316" w14:textId="77777777" w:rsidR="00274B4D" w:rsidRDefault="00274B4D" w:rsidP="00D70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16665"/>
    <w:multiLevelType w:val="hybridMultilevel"/>
    <w:tmpl w:val="042EB2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0C76"/>
    <w:multiLevelType w:val="hybridMultilevel"/>
    <w:tmpl w:val="8B6C5596"/>
    <w:lvl w:ilvl="0" w:tplc="EFB6D6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98"/>
    <w:rsid w:val="00004B40"/>
    <w:rsid w:val="000067E7"/>
    <w:rsid w:val="000210DC"/>
    <w:rsid w:val="00033171"/>
    <w:rsid w:val="00044E03"/>
    <w:rsid w:val="000536FC"/>
    <w:rsid w:val="0007360A"/>
    <w:rsid w:val="000868E9"/>
    <w:rsid w:val="00092D44"/>
    <w:rsid w:val="00095DF1"/>
    <w:rsid w:val="00097A77"/>
    <w:rsid w:val="000B0BAF"/>
    <w:rsid w:val="000B6083"/>
    <w:rsid w:val="000D0A79"/>
    <w:rsid w:val="000F0879"/>
    <w:rsid w:val="00107305"/>
    <w:rsid w:val="00114AF3"/>
    <w:rsid w:val="00126712"/>
    <w:rsid w:val="001267CB"/>
    <w:rsid w:val="001300E3"/>
    <w:rsid w:val="00131508"/>
    <w:rsid w:val="00133F4D"/>
    <w:rsid w:val="001556FC"/>
    <w:rsid w:val="0016173E"/>
    <w:rsid w:val="00164FDD"/>
    <w:rsid w:val="001A22F4"/>
    <w:rsid w:val="001A3ED9"/>
    <w:rsid w:val="001A74E2"/>
    <w:rsid w:val="001A79CC"/>
    <w:rsid w:val="001B3047"/>
    <w:rsid w:val="001B5C7A"/>
    <w:rsid w:val="001E5300"/>
    <w:rsid w:val="001E60F1"/>
    <w:rsid w:val="001E63C6"/>
    <w:rsid w:val="00204464"/>
    <w:rsid w:val="00213881"/>
    <w:rsid w:val="00214066"/>
    <w:rsid w:val="002162B3"/>
    <w:rsid w:val="00240A90"/>
    <w:rsid w:val="00246D62"/>
    <w:rsid w:val="00274B4D"/>
    <w:rsid w:val="00275AA5"/>
    <w:rsid w:val="002A02E5"/>
    <w:rsid w:val="002A2DF9"/>
    <w:rsid w:val="002A3896"/>
    <w:rsid w:val="002A3EFC"/>
    <w:rsid w:val="002A7B4D"/>
    <w:rsid w:val="002B4CD3"/>
    <w:rsid w:val="002C12FA"/>
    <w:rsid w:val="002C314A"/>
    <w:rsid w:val="002C32EE"/>
    <w:rsid w:val="002C53AB"/>
    <w:rsid w:val="002F0DC1"/>
    <w:rsid w:val="002F2068"/>
    <w:rsid w:val="003045DF"/>
    <w:rsid w:val="00310FA6"/>
    <w:rsid w:val="00321997"/>
    <w:rsid w:val="00325260"/>
    <w:rsid w:val="00354F02"/>
    <w:rsid w:val="003817FF"/>
    <w:rsid w:val="00382A93"/>
    <w:rsid w:val="003974D4"/>
    <w:rsid w:val="003B72DE"/>
    <w:rsid w:val="003D0CE8"/>
    <w:rsid w:val="003D7F1B"/>
    <w:rsid w:val="003E12C5"/>
    <w:rsid w:val="003E1CAC"/>
    <w:rsid w:val="003F7663"/>
    <w:rsid w:val="004037CD"/>
    <w:rsid w:val="004101ED"/>
    <w:rsid w:val="00411D42"/>
    <w:rsid w:val="00432DE4"/>
    <w:rsid w:val="00444F0A"/>
    <w:rsid w:val="004455B2"/>
    <w:rsid w:val="004748F8"/>
    <w:rsid w:val="00475549"/>
    <w:rsid w:val="00497587"/>
    <w:rsid w:val="004B2616"/>
    <w:rsid w:val="004C61E6"/>
    <w:rsid w:val="004E3DDD"/>
    <w:rsid w:val="004F38A6"/>
    <w:rsid w:val="004F3F0C"/>
    <w:rsid w:val="00510E3D"/>
    <w:rsid w:val="00533BD9"/>
    <w:rsid w:val="00543D16"/>
    <w:rsid w:val="00562B15"/>
    <w:rsid w:val="00593FA2"/>
    <w:rsid w:val="00596FA4"/>
    <w:rsid w:val="005A6677"/>
    <w:rsid w:val="005A669A"/>
    <w:rsid w:val="005B3FEB"/>
    <w:rsid w:val="005C6F5F"/>
    <w:rsid w:val="005C713E"/>
    <w:rsid w:val="005E6FE8"/>
    <w:rsid w:val="00606981"/>
    <w:rsid w:val="00616FAF"/>
    <w:rsid w:val="00621E5D"/>
    <w:rsid w:val="006243EB"/>
    <w:rsid w:val="00625EFF"/>
    <w:rsid w:val="00637851"/>
    <w:rsid w:val="00643C8D"/>
    <w:rsid w:val="00687241"/>
    <w:rsid w:val="0069694A"/>
    <w:rsid w:val="006C3F2B"/>
    <w:rsid w:val="006C61FB"/>
    <w:rsid w:val="006D67AC"/>
    <w:rsid w:val="007135F1"/>
    <w:rsid w:val="00724912"/>
    <w:rsid w:val="0076223B"/>
    <w:rsid w:val="007631A7"/>
    <w:rsid w:val="00763B9F"/>
    <w:rsid w:val="0076456E"/>
    <w:rsid w:val="0079379F"/>
    <w:rsid w:val="00795999"/>
    <w:rsid w:val="007A50E2"/>
    <w:rsid w:val="007A5362"/>
    <w:rsid w:val="007B2354"/>
    <w:rsid w:val="007E4AF9"/>
    <w:rsid w:val="007F1B60"/>
    <w:rsid w:val="00805C7D"/>
    <w:rsid w:val="00806E22"/>
    <w:rsid w:val="0082261C"/>
    <w:rsid w:val="00857B85"/>
    <w:rsid w:val="008700F9"/>
    <w:rsid w:val="00872C79"/>
    <w:rsid w:val="00874143"/>
    <w:rsid w:val="008763B3"/>
    <w:rsid w:val="008A12D2"/>
    <w:rsid w:val="008C105B"/>
    <w:rsid w:val="008D320C"/>
    <w:rsid w:val="008E459A"/>
    <w:rsid w:val="008F24A7"/>
    <w:rsid w:val="009027D0"/>
    <w:rsid w:val="009077B2"/>
    <w:rsid w:val="0092543B"/>
    <w:rsid w:val="00926998"/>
    <w:rsid w:val="00937253"/>
    <w:rsid w:val="00954D29"/>
    <w:rsid w:val="00963FAB"/>
    <w:rsid w:val="009664B0"/>
    <w:rsid w:val="00980EA6"/>
    <w:rsid w:val="0099273C"/>
    <w:rsid w:val="009A55D1"/>
    <w:rsid w:val="009A5B25"/>
    <w:rsid w:val="009B2242"/>
    <w:rsid w:val="009B2AC5"/>
    <w:rsid w:val="009C02CC"/>
    <w:rsid w:val="00A041AF"/>
    <w:rsid w:val="00A10874"/>
    <w:rsid w:val="00A254BF"/>
    <w:rsid w:val="00A45E8B"/>
    <w:rsid w:val="00A55642"/>
    <w:rsid w:val="00A63F78"/>
    <w:rsid w:val="00A6412F"/>
    <w:rsid w:val="00A65CC3"/>
    <w:rsid w:val="00A807D9"/>
    <w:rsid w:val="00A86630"/>
    <w:rsid w:val="00A91FE6"/>
    <w:rsid w:val="00AB21F0"/>
    <w:rsid w:val="00AB6DC3"/>
    <w:rsid w:val="00AC073B"/>
    <w:rsid w:val="00AC5C4E"/>
    <w:rsid w:val="00AE1BEE"/>
    <w:rsid w:val="00AF0F52"/>
    <w:rsid w:val="00B03E9D"/>
    <w:rsid w:val="00B22F55"/>
    <w:rsid w:val="00B40620"/>
    <w:rsid w:val="00B40FEB"/>
    <w:rsid w:val="00B4664C"/>
    <w:rsid w:val="00B51648"/>
    <w:rsid w:val="00B565CE"/>
    <w:rsid w:val="00B7320D"/>
    <w:rsid w:val="00B80AE1"/>
    <w:rsid w:val="00B81DCE"/>
    <w:rsid w:val="00BA4134"/>
    <w:rsid w:val="00BA4FEC"/>
    <w:rsid w:val="00BB5C78"/>
    <w:rsid w:val="00BC573D"/>
    <w:rsid w:val="00BD3FB7"/>
    <w:rsid w:val="00BD63AC"/>
    <w:rsid w:val="00BE6638"/>
    <w:rsid w:val="00BE6829"/>
    <w:rsid w:val="00BF3180"/>
    <w:rsid w:val="00C01D58"/>
    <w:rsid w:val="00C13A74"/>
    <w:rsid w:val="00C13DEF"/>
    <w:rsid w:val="00C271F8"/>
    <w:rsid w:val="00C46074"/>
    <w:rsid w:val="00C5535F"/>
    <w:rsid w:val="00C86F1A"/>
    <w:rsid w:val="00C97618"/>
    <w:rsid w:val="00CB5902"/>
    <w:rsid w:val="00CC09B3"/>
    <w:rsid w:val="00CC1231"/>
    <w:rsid w:val="00CC2954"/>
    <w:rsid w:val="00CD29B3"/>
    <w:rsid w:val="00CE340B"/>
    <w:rsid w:val="00CE3653"/>
    <w:rsid w:val="00D14F88"/>
    <w:rsid w:val="00D170D4"/>
    <w:rsid w:val="00D17A3A"/>
    <w:rsid w:val="00D21D04"/>
    <w:rsid w:val="00D278BD"/>
    <w:rsid w:val="00D41FBB"/>
    <w:rsid w:val="00D631C2"/>
    <w:rsid w:val="00D67C79"/>
    <w:rsid w:val="00D7047A"/>
    <w:rsid w:val="00D731D1"/>
    <w:rsid w:val="00D97192"/>
    <w:rsid w:val="00DA12F2"/>
    <w:rsid w:val="00DA6358"/>
    <w:rsid w:val="00DA7F73"/>
    <w:rsid w:val="00DB2FB7"/>
    <w:rsid w:val="00DB58C2"/>
    <w:rsid w:val="00DC21C9"/>
    <w:rsid w:val="00DD4522"/>
    <w:rsid w:val="00DD4897"/>
    <w:rsid w:val="00DE0944"/>
    <w:rsid w:val="00DE7AAD"/>
    <w:rsid w:val="00DF2690"/>
    <w:rsid w:val="00DF64F2"/>
    <w:rsid w:val="00E0526D"/>
    <w:rsid w:val="00E07879"/>
    <w:rsid w:val="00E1107E"/>
    <w:rsid w:val="00E12799"/>
    <w:rsid w:val="00E21E81"/>
    <w:rsid w:val="00E242B8"/>
    <w:rsid w:val="00E313EF"/>
    <w:rsid w:val="00E45052"/>
    <w:rsid w:val="00E527BF"/>
    <w:rsid w:val="00E61E7E"/>
    <w:rsid w:val="00E76556"/>
    <w:rsid w:val="00E9150B"/>
    <w:rsid w:val="00E95599"/>
    <w:rsid w:val="00EC16B3"/>
    <w:rsid w:val="00EC1E5E"/>
    <w:rsid w:val="00EF61DF"/>
    <w:rsid w:val="00F0283F"/>
    <w:rsid w:val="00F04A0C"/>
    <w:rsid w:val="00F11D75"/>
    <w:rsid w:val="00F1791A"/>
    <w:rsid w:val="00F347DF"/>
    <w:rsid w:val="00F40C9A"/>
    <w:rsid w:val="00F44E47"/>
    <w:rsid w:val="00F453FB"/>
    <w:rsid w:val="00F463B4"/>
    <w:rsid w:val="00F8672E"/>
    <w:rsid w:val="00F86F95"/>
    <w:rsid w:val="00F936BE"/>
    <w:rsid w:val="00FA5045"/>
    <w:rsid w:val="00FA715F"/>
    <w:rsid w:val="00FC4A21"/>
    <w:rsid w:val="00FC5FE6"/>
    <w:rsid w:val="00FD2AF8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FC2D9"/>
  <w15:docId w15:val="{59EAEB32-52E4-481F-B19B-F1CA25E4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lid-translation">
    <w:name w:val="tlid-translation"/>
    <w:basedOn w:val="VarsaylanParagrafYazTipi"/>
    <w:rsid w:val="007F1B60"/>
  </w:style>
  <w:style w:type="paragraph" w:styleId="ListeParagraf">
    <w:name w:val="List Paragraph"/>
    <w:basedOn w:val="Normal"/>
    <w:uiPriority w:val="34"/>
    <w:qFormat/>
    <w:rsid w:val="00F11D7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6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6D62"/>
    <w:rPr>
      <w:rFonts w:ascii="Segoe UI" w:hAnsi="Segoe UI" w:cs="Segoe UI"/>
      <w:sz w:val="18"/>
      <w:szCs w:val="18"/>
    </w:rPr>
  </w:style>
  <w:style w:type="paragraph" w:styleId="Dzeltme">
    <w:name w:val="Revision"/>
    <w:hidden/>
    <w:uiPriority w:val="99"/>
    <w:semiHidden/>
    <w:rsid w:val="00475549"/>
    <w:pPr>
      <w:spacing w:after="0" w:line="240" w:lineRule="auto"/>
    </w:pPr>
  </w:style>
  <w:style w:type="character" w:styleId="AklamaBavurusu">
    <w:name w:val="annotation reference"/>
    <w:basedOn w:val="VarsaylanParagrafYazTipi"/>
    <w:uiPriority w:val="99"/>
    <w:semiHidden/>
    <w:unhideWhenUsed/>
    <w:rsid w:val="0013150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13150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13150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3150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31508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D70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7047A"/>
  </w:style>
  <w:style w:type="paragraph" w:styleId="Altbilgi">
    <w:name w:val="footer"/>
    <w:basedOn w:val="Normal"/>
    <w:link w:val="AltbilgiChar"/>
    <w:uiPriority w:val="99"/>
    <w:unhideWhenUsed/>
    <w:rsid w:val="00D70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7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4B580-7018-4225-B38E-73049F0D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TTO</cp:lastModifiedBy>
  <cp:revision>3</cp:revision>
  <dcterms:created xsi:type="dcterms:W3CDTF">2020-06-20T12:17:00Z</dcterms:created>
  <dcterms:modified xsi:type="dcterms:W3CDTF">2020-06-20T12:18:00Z</dcterms:modified>
</cp:coreProperties>
</file>