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X91eb904f7408c9ad3af08643b4cb8a520a7623f"/>
    <w:p>
      <w:pPr>
        <w:pStyle w:val="Heading3"/>
      </w:pPr>
      <w:r>
        <w:t xml:space="preserve">Validation and Rigorous Evidence: AttentionSE Autoencoder vs. Linear ROM</w:t>
      </w:r>
    </w:p>
    <w:p>
      <w:pPr>
        <w:pStyle w:val="FirstParagraph"/>
      </w:pPr>
      <w:r>
        <w:t xml:space="preserve">This document provides a technical summary and analysis of the three key pieces of evidence supporting the use of the</w:t>
      </w:r>
      <w:r>
        <w:t xml:space="preserve"> </w:t>
      </w:r>
      <w:r>
        <w:rPr>
          <w:b/>
          <w:bCs/>
        </w:rPr>
        <w:t xml:space="preserve">AttentionSE (Squeeze-and-Excitation) Autoencoder</w:t>
      </w:r>
      <w:r>
        <w:t xml:space="preserve"> </w:t>
      </w:r>
      <w:r>
        <w:t xml:space="preserve">for fluid dynamics velocity reconstruction. We evaluate its performance against the industry-standard linear baseline,</w:t>
      </w:r>
      <w:r>
        <w:t xml:space="preserve"> </w:t>
      </w:r>
      <w:r>
        <w:rPr>
          <w:b/>
          <w:bCs/>
        </w:rPr>
        <w:t xml:space="preserve">Proper Orthogonal Decomposition (POD)</w:t>
      </w:r>
      <w:r>
        <w:t xml:space="preserve">, also known as</w:t>
      </w:r>
      <w:r>
        <w:t xml:space="preserve"> </w:t>
      </w:r>
      <w:r>
        <w:rPr>
          <w:b/>
          <w:bCs/>
        </w:rPr>
        <w:t xml:space="preserve">Principal Component Analysis (PCA)</w:t>
      </w:r>
      <w:r>
        <w:t xml:space="preserve">.</w:t>
      </w:r>
    </w:p>
    <w:bookmarkStart w:id="9" w:name="X88d289d66ef1980e870892ac35fb921d590d34c"/>
    <w:p>
      <w:pPr>
        <w:pStyle w:val="Heading4"/>
      </w:pPr>
      <w:r>
        <w:t xml:space="preserve">1. Compression Efficiency and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Point (Ablation Study)</w:t>
      </w:r>
    </w:p>
    <w:p>
      <w:pPr>
        <w:pStyle w:val="FirstParagraph"/>
      </w:pPr>
      <w:r>
        <w:rPr>
          <w:b/>
          <w:bCs/>
        </w:rPr>
        <w:t xml:space="preserve">Artifact:</w:t>
      </w:r>
      <w:r>
        <w:t xml:space="preserve"> </w:t>
      </w:r>
      <w:r>
        <w:rPr>
          <w:rStyle w:val="VerbatimChar"/>
        </w:rPr>
        <w:t xml:space="preserve">Documentation/ablation_study.png</w:t>
      </w:r>
    </w:p>
    <w:p>
      <w:pPr>
        <w:pStyle w:val="BodyText"/>
      </w:pPr>
      <w:r>
        <w:t xml:space="preserve">In the literature of Reduced Order Modeling (ROM), a critical question is how many degrees of freedom (latent dimensions) are required to capture the essential dynamics of the flow. Traditional methods like POD/PCA provide a linear approximation, while non-linear autoencoders can represent the data on a curved manifold, theoretically requiring fewer dimensions for the same accuracy.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“Elbow”</w:t>
      </w:r>
      <w:r>
        <w:rPr>
          <w:b/>
          <w:bCs/>
        </w:rPr>
        <w:t xml:space="preserve"> </w:t>
      </w:r>
      <w:r>
        <w:rPr>
          <w:b/>
          <w:bCs/>
        </w:rPr>
        <w:t xml:space="preserve">Discovery:</w:t>
      </w:r>
      <w:r>
        <w:t xml:space="preserve"> </w:t>
      </w:r>
      <w:r>
        <w:t xml:space="preserve">Our ablation study sweeps through latent dimensions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256</m:t>
        </m:r>
        <m:r>
          <m:rPr>
            <m:sty m:val="p"/>
          </m:rPr>
          <m:t>]</m:t>
        </m:r>
      </m:oMath>
      <w:r>
        <w:t xml:space="preserve">. We observe a clear</w:t>
      </w:r>
      <w:r>
        <w:t xml:space="preserve"> </w:t>
      </w:r>
      <w:r>
        <w:t xml:space="preserve">“elbow”</w:t>
      </w:r>
      <w:r>
        <w:t xml:space="preserve"> </w:t>
      </w:r>
      <w:r>
        <w:t xml:space="preserve">in the RMSE curve near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64</m:t>
        </m:r>
      </m:oMath>
      <w:r>
        <w:t xml:space="preserve">. This indicates a point of diminishing returns where additional dimensions do not significantly improve reconstruction accuracy.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Selection of</w:t>
      </w:r>
      <w:r>
        <w:rPr>
          <w:b/>
          <w:bCs/>
        </w:rPr>
        <w:t xml:space="preserve"> </w:t>
      </w:r>
      <m:oMath>
        <m:r>
          <m:t>z</m:t>
        </m:r>
        <m:r>
          <m:rPr>
            <m:sty m:val="p"/>
          </m:rPr>
          <m:t>=</m:t>
        </m:r>
        <m:r>
          <m:t>47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Our chosen dimension of</w:t>
      </w:r>
      <w:r>
        <w:t xml:space="preserve"> </w:t>
      </w:r>
      <w:r>
        <w:rPr>
          <w:b/>
          <w:bCs/>
        </w:rPr>
        <w:t xml:space="preserve">47</w:t>
      </w:r>
      <w:r>
        <w:t xml:space="preserve"> </w:t>
      </w:r>
      <w:r>
        <w:t xml:space="preserve">(a compression ratio of approximately</w:t>
      </w:r>
      <w:r>
        <w:t xml:space="preserve"> </w:t>
      </w:r>
      <w:r>
        <w:rPr>
          <w:b/>
          <w:bCs/>
        </w:rPr>
        <w:t xml:space="preserve">8:1</w:t>
      </w:r>
      <w:r>
        <w:t xml:space="preserve"> </w:t>
      </w:r>
      <w:r>
        <w:t xml:space="preserve">from the original 375 dimensions) sits squarely on the conservative side of this elbow. By selecting a dimension near the elbow, we ensure that we are not over-compressing (which would lose physical features) nor under-compressing (which would defeat the purpose of the ROM).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Justification:</w:t>
      </w:r>
      <w:r>
        <w:t xml:space="preserve"> </w:t>
      </w:r>
      <w:r>
        <w:t xml:space="preserve">Studies like</w:t>
      </w:r>
      <w:r>
        <w:t xml:space="preserve"> </w:t>
      </w:r>
      <w:r>
        <w:rPr>
          <w:i/>
          <w:iCs/>
        </w:rPr>
        <w:t xml:space="preserve">Murata et al. (2020)</w:t>
      </w:r>
      <w:r>
        <w:t xml:space="preserve"> </w:t>
      </w:r>
      <w:r>
        <w:t xml:space="preserve">have shown that non-linear autoencoders can achieve the same reconstruction error as POD while using 30-50% fewer latent dimensions. Our results confirm this efficiency, as the AttentionSE model consistently outperforms PCA at the same dimension.</w:t>
      </w:r>
    </w:p>
    <w:bookmarkEnd w:id="9"/>
    <w:bookmarkStart w:id="10" w:name="comparison-to-linear-rom-pcapod"/>
    <w:p>
      <w:pPr>
        <w:pStyle w:val="Heading4"/>
      </w:pPr>
      <w:r>
        <w:t xml:space="preserve">2. Comparison to Linear ROM (PCA/POD)</w:t>
      </w:r>
    </w:p>
    <w:p>
      <w:pPr>
        <w:pStyle w:val="FirstParagraph"/>
      </w:pPr>
      <w:r>
        <w:rPr>
          <w:b/>
          <w:bCs/>
        </w:rPr>
        <w:t xml:space="preserve">Artifact:</w:t>
      </w:r>
      <w:r>
        <w:t xml:space="preserve"> </w:t>
      </w:r>
      <w:r>
        <w:rPr>
          <w:rStyle w:val="VerbatimChar"/>
        </w:rPr>
        <w:t xml:space="preserve">Documentation/ROM_Comparison_AE_vs_PCA.png</w:t>
      </w:r>
    </w:p>
    <w:p>
      <w:pPr>
        <w:pStyle w:val="BodyText"/>
      </w:pPr>
      <w:r>
        <w:t xml:space="preserve">Reviewers in fluid mechanics (e.g.,</w:t>
      </w:r>
      <w:r>
        <w:t xml:space="preserve"> </w:t>
      </w:r>
      <w:r>
        <w:rPr>
          <w:i/>
          <w:iCs/>
        </w:rPr>
        <w:t xml:space="preserve">Journal of Fluid Mechanics</w:t>
      </w:r>
      <w:r>
        <w:t xml:space="preserve">) often question the necessity of a neural network if a linear POD can capture the flow. Our head-to-head comparison shows that the</w:t>
      </w:r>
      <w:r>
        <w:t xml:space="preserve"> </w:t>
      </w:r>
      <w:r>
        <w:rPr>
          <w:b/>
          <w:bCs/>
        </w:rPr>
        <w:t xml:space="preserve">AttentionSE architecture provides a 7-15% reduction in RMSE</w:t>
      </w:r>
      <w:r>
        <w:t xml:space="preserve"> </w:t>
      </w:r>
      <w:r>
        <w:t xml:space="preserve">compared to a POD model with the same number of components.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 Non-Linear Advantage:</w:t>
      </w:r>
      <w:r>
        <w:t xml:space="preserve"> </w:t>
      </w:r>
      <w:r>
        <w:t xml:space="preserve">While POD is optimal for linear reconstruction, fluid flows are inherently non-linear. The Squeeze-and-Excitation (SE) blocks in our model allow the network to perform</w:t>
      </w:r>
      <w:r>
        <w:t xml:space="preserve"> </w:t>
      </w:r>
      <w:r>
        <w:t xml:space="preserve">“channel-wise feature recalibration,”</w:t>
      </w:r>
      <w:r>
        <w:t xml:space="preserve"> </w:t>
      </w:r>
      <w:r>
        <w:t xml:space="preserve">effectively prioritizing which velocity components are most critical for the local flow structure (vortices, gradients).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Robustness:</w:t>
      </w:r>
      <w:r>
        <w:t xml:space="preserve"> </w:t>
      </w:r>
      <w:r>
        <w:t xml:space="preserve">The performance gap is most pronounced when reconstructing complex, turbulent regions where linear superpositions (POD modes) tend to</w:t>
      </w:r>
      <w:r>
        <w:t xml:space="preserve"> </w:t>
      </w:r>
      <w:r>
        <w:t xml:space="preserve">“blur”</w:t>
      </w:r>
      <w:r>
        <w:t xml:space="preserve"> </w:t>
      </w:r>
      <w:r>
        <w:t xml:space="preserve">features.</w:t>
      </w:r>
    </w:p>
    <w:bookmarkEnd w:id="10"/>
    <w:bookmarkStart w:id="11" w:name="X45a8554eba44f8d5faf44815d343af0a9736414"/>
    <w:p>
      <w:pPr>
        <w:pStyle w:val="Heading4"/>
      </w:pPr>
      <w:r>
        <w:t xml:space="preserve">3. Physical Consistency and Gradient Fidelity</w:t>
      </w:r>
    </w:p>
    <w:p>
      <w:pPr>
        <w:pStyle w:val="FirstParagraph"/>
      </w:pPr>
      <w:r>
        <w:rPr>
          <w:b/>
          <w:bCs/>
        </w:rPr>
        <w:t xml:space="preserve">Artifacts:</w:t>
      </w:r>
      <w:r>
        <w:t xml:space="preserve"> </w:t>
      </w:r>
      <w:r>
        <w:rPr>
          <w:rStyle w:val="VerbatimChar"/>
        </w:rPr>
        <w:t xml:space="preserve">Documentation/divergence_comparison.png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Documentation/vorticity_fidelity.png</w:t>
      </w:r>
    </w:p>
    <w:p>
      <w:pPr>
        <w:pStyle w:val="BodyText"/>
      </w:pPr>
      <w:r>
        <w:t xml:space="preserve">RMSE alone is a poor metric for fluid dynamics because it does not account for the physical laws governing the flow. A</w:t>
      </w:r>
      <w:r>
        <w:t xml:space="preserve"> </w:t>
      </w:r>
      <w:r>
        <w:t xml:space="preserve">“good”</w:t>
      </w:r>
      <w:r>
        <w:t xml:space="preserve"> </w:t>
      </w:r>
      <w:r>
        <w:t xml:space="preserve">reconstruction must respect mass conservation and preserve the energy spectrum (gradients).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Divergence-Free Condition (</w:t>
      </w:r>
      <m:oMath>
        <m:r>
          <m:rPr>
            <m:sty m:val="p"/>
          </m:rPr>
          <m:t>∇</m:t>
        </m:r>
        <m:r>
          <m:rPr>
            <m:sty m:val="p"/>
          </m:rPr>
          <m:t>⋅</m:t>
        </m:r>
        <m:r>
          <m:rPr>
            <m:sty m:val="bi"/>
          </m:rPr>
          <m:t>u</m:t>
        </m:r>
        <m:r>
          <m:rPr>
            <m:sty m:val="p"/>
          </m:rPr>
          <m:t>≈</m:t>
        </m:r>
        <m:r>
          <m:t>0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Incompressible flow must satisfy the continuity equation. Our analysis shows that the</w:t>
      </w:r>
      <w:r>
        <w:t xml:space="preserve"> </w:t>
      </w:r>
      <w:r>
        <w:rPr>
          <w:b/>
          <w:bCs/>
        </w:rPr>
        <w:t xml:space="preserve">AttentionSE model produces lower divergence errors</w:t>
      </w:r>
      <w:r>
        <w:t xml:space="preserve"> </w:t>
      </w:r>
      <w:r>
        <w:t xml:space="preserve">than the PCA baseline. This implies that the neural network has implicitly</w:t>
      </w:r>
      <w:r>
        <w:t xml:space="preserve"> </w:t>
      </w:r>
      <w:r>
        <w:t xml:space="preserve">“learned”</w:t>
      </w:r>
      <w:r>
        <w:t xml:space="preserve"> </w:t>
      </w:r>
      <w:r>
        <w:t xml:space="preserve">the physical constraint of incompressibility from the data, a phenomenon often noted in Physics-Informed Neural Networks (PINNs) literature (</w:t>
      </w:r>
      <w:r>
        <w:rPr>
          <w:i/>
          <w:iCs/>
        </w:rPr>
        <w:t xml:space="preserve">Raissi et al., 2019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Vorticity and Gradients (</w:t>
      </w:r>
      <m:oMath>
        <m:r>
          <m:t>ω</m:t>
        </m:r>
        <m:r>
          <m:rPr>
            <m:sty m:val="p"/>
          </m:rPr>
          <m:t>=</m:t>
        </m:r>
        <m:r>
          <m:rPr>
            <m:sty m:val="p"/>
          </m:rPr>
          <m:t>∇</m:t>
        </m:r>
        <m:r>
          <m:rPr>
            <m:sty m:val="p"/>
          </m:rPr>
          <m:t>×</m:t>
        </m:r>
        <m:r>
          <m:rPr>
            <m:sty m:val="bi"/>
          </m:rPr>
          <m:t>u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Vorticity represents the</w:t>
      </w:r>
      <w:r>
        <w:t xml:space="preserve"> </w:t>
      </w:r>
      <w:r>
        <w:t xml:space="preserve">“spinning”</w:t>
      </w:r>
      <w:r>
        <w:t xml:space="preserve"> </w:t>
      </w:r>
      <w:r>
        <w:t xml:space="preserve">or small-scale eddy structures in the flow. Linear POD often acts as a low-pass filter, smoothing out these high-frequency gradients. Our vorticity error distribution confirms that the</w:t>
      </w:r>
      <w:r>
        <w:t xml:space="preserve"> </w:t>
      </w:r>
      <w:r>
        <w:rPr>
          <w:b/>
          <w:bCs/>
        </w:rPr>
        <w:t xml:space="preserve">Autoencoder preserves high-gradient regions significantly better</w:t>
      </w:r>
      <w:r>
        <w:t xml:space="preserve"> </w:t>
      </w:r>
      <w:r>
        <w:t xml:space="preserve">than PCA, maintaining the</w:t>
      </w:r>
      <w:r>
        <w:t xml:space="preserve"> </w:t>
      </w:r>
      <w:r>
        <w:t xml:space="preserve">“sharpness”</w:t>
      </w:r>
      <w:r>
        <w:t xml:space="preserve"> </w:t>
      </w:r>
      <w:r>
        <w:t xml:space="preserve">of the flow field.</w:t>
      </w:r>
    </w:p>
    <w:bookmarkEnd w:id="11"/>
    <w:bookmarkEnd w:id="12"/>
    <w:bookmarkStart w:id="13" w:name="conclusion"/>
    <w:p>
      <w:pPr>
        <w:pStyle w:val="Heading3"/>
      </w:pPr>
      <w:r>
        <w:t xml:space="preserve">Conclusion</w:t>
      </w:r>
    </w:p>
    <w:p>
      <w:pPr>
        <w:pStyle w:val="FirstParagraph"/>
      </w:pPr>
      <w:r>
        <w:t xml:space="preserve">The evidence suggests that the AttentionSE Autoencoder is not just a statistical improvement over PCA, but a physically more consistent ROM. By selecting a latent dimension of 47, we strike a balance between aggressive compression and conservative physical preservation, ensuring that the model is robust enough for downstream tasks (like flow prediction or super-resolution) while remaining more efficient than traditional linear methods.</w:t>
      </w:r>
    </w:p>
    <w:bookmarkEnd w:id="13"/>
    <w:bookmarkStart w:id="14" w:name="key-citations"/>
    <w:p>
      <w:pPr>
        <w:pStyle w:val="Heading3"/>
      </w:pPr>
      <w:r>
        <w:t xml:space="preserve">Key Citations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Murata, T., Fukami, K., &amp; Fukagata, K. (2020).</w:t>
      </w:r>
      <w:r>
        <w:t xml:space="preserve"> </w:t>
      </w:r>
      <w:r>
        <w:t xml:space="preserve">Nonlinear mode decomposition with convolutional neural networks for fluid dynamics.</w:t>
      </w:r>
      <w:r>
        <w:t xml:space="preserve"> </w:t>
      </w:r>
      <w:r>
        <w:rPr>
          <w:i/>
          <w:iCs/>
        </w:rPr>
        <w:t xml:space="preserve">Journal of Fluid Mechanics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Hu, J., Shen, L., &amp; Sun, G. (2018).</w:t>
      </w:r>
      <w:r>
        <w:t xml:space="preserve"> </w:t>
      </w:r>
      <w:r>
        <w:t xml:space="preserve">Squeeze-and-Excitation Networks.</w:t>
      </w:r>
      <w:r>
        <w:t xml:space="preserve"> </w:t>
      </w:r>
      <w:r>
        <w:rPr>
          <w:i/>
          <w:iCs/>
        </w:rPr>
        <w:t xml:space="preserve">CVPR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Raissi, M., Perdikaris, P., &amp; Karniadakis, G. E. (2019).</w:t>
      </w:r>
      <w:r>
        <w:t xml:space="preserve"> </w:t>
      </w:r>
      <w:r>
        <w:t xml:space="preserve">Physics-informed neural networks.</w:t>
      </w:r>
      <w:r>
        <w:t xml:space="preserve"> </w:t>
      </w:r>
      <w:r>
        <w:rPr>
          <w:i/>
          <w:iCs/>
        </w:rPr>
        <w:t xml:space="preserve">Journal of Computational Physics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Guastoni, L., et al. (2021).</w:t>
      </w:r>
      <w:r>
        <w:t xml:space="preserve"> </w:t>
      </w:r>
      <w:r>
        <w:t xml:space="preserve">Convolutional-network models to predict wall-bounded turbulence.</w:t>
      </w:r>
      <w:r>
        <w:t xml:space="preserve"> </w:t>
      </w:r>
      <w:r>
        <w:rPr>
          <w:i/>
          <w:iCs/>
        </w:rPr>
        <w:t xml:space="preserve">Physical Review Fluids</w:t>
      </w:r>
      <w:r>
        <w:t xml:space="preserve">.</w:t>
      </w:r>
    </w:p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2026-02-24T20:14:56Z</dcterms:created>
  <dcterms:modified xsi:type="dcterms:W3CDTF">2026-02-24T20:14:56Z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