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EAC8" w14:textId="7D70C624" w:rsidR="000C1C8B" w:rsidRDefault="00000000">
      <w:pPr>
        <w:pStyle w:val="Heading3"/>
      </w:pPr>
      <w:bookmarkStart w:id="0" w:name="X74cea235a841abf447a52319c04385969c99889"/>
      <w:r>
        <w:t>Paper: Residual Autoencoder with Squeeze-and-Excitation</w:t>
      </w:r>
    </w:p>
    <w:p w14:paraId="3CA0D386" w14:textId="77777777" w:rsidR="000C1C8B" w:rsidRDefault="00000000">
      <w:pPr>
        <w:pStyle w:val="Heading4"/>
      </w:pPr>
      <w:bookmarkStart w:id="1" w:name="architecture-overview"/>
      <w:r>
        <w:t>Architecture Overview</w:t>
      </w:r>
    </w:p>
    <w:p w14:paraId="00DF7F7E" w14:textId="77777777" w:rsidR="000C1C8B" w:rsidRDefault="00000000">
      <w:pPr>
        <w:pStyle w:val="FirstParagraph"/>
      </w:pPr>
      <w:r>
        <w:t xml:space="preserve">The core of this dimensionality reduction task is the </w:t>
      </w:r>
      <w:r>
        <w:rPr>
          <w:rStyle w:val="VerbatimChar"/>
        </w:rPr>
        <w:t>Model_GEN3_05_AttentionSE</w:t>
      </w:r>
      <w:r>
        <w:t xml:space="preserve"> architecture, a Residual Autoencoder (AE) that incorporates Squeeze-and-Excitation (SE) blocks for enhanced feature recalibration. The model is designed to compress high-dimensional fluid dynamics velocity fields into a compact latent representation while maintaining high reconstruction fidelity.</w:t>
      </w:r>
    </w:p>
    <w:p w14:paraId="192AC703" w14:textId="77777777" w:rsidR="000C1C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Algorithm</w:t>
      </w:r>
      <w:r>
        <w:t>: Residual Autoencoder with Squeeze-and-Excitation (AttentionSE).</w:t>
      </w:r>
    </w:p>
    <w:p w14:paraId="19218773" w14:textId="77777777" w:rsidR="000C1C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Compression Strategy</w:t>
      </w:r>
      <w:r>
        <w:t>: Hierarchical dimensionality reduction using fully connected layers interspersed with SEResidualBlocks.</w:t>
      </w:r>
    </w:p>
    <w:p w14:paraId="3655FF16" w14:textId="77777777" w:rsidR="000C1C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Input Dimension</w:t>
      </w:r>
      <w:r>
        <w:t>: 375 floats (representing the flattened velocity field).</w:t>
      </w:r>
    </w:p>
    <w:p w14:paraId="1C27C8F2" w14:textId="77777777" w:rsidR="000C1C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Latent Dimension</w:t>
      </w:r>
      <w:r>
        <w:t>: 47 floats.</w:t>
      </w:r>
    </w:p>
    <w:p w14:paraId="3D54B4E5" w14:textId="77777777" w:rsidR="000C1C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Compression Ratio</w:t>
      </w:r>
      <w:r>
        <w:t>: 87.5% (approx. 1:8 compression).</w:t>
      </w:r>
    </w:p>
    <w:p w14:paraId="75AC8BE1" w14:textId="77777777" w:rsidR="000C1C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Activation Functions</w:t>
      </w:r>
      <w:r>
        <w:t>:</w:t>
      </w:r>
    </w:p>
    <w:p w14:paraId="777F3D02" w14:textId="77777777" w:rsidR="000C1C8B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ELU (Exponential Linear Unit)</w:t>
      </w:r>
      <w:r>
        <w:t xml:space="preserve"> for intermediate layers to maintain gradient flow.</w:t>
      </w:r>
    </w:p>
    <w:p w14:paraId="675462BF" w14:textId="77777777" w:rsidR="000C1C8B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Tanh</w:t>
      </w:r>
      <w:r>
        <w:t xml:space="preserve"> at the bottleneck to bound the latent space to [-1, 1].</w:t>
      </w:r>
    </w:p>
    <w:p w14:paraId="2B5D1E51" w14:textId="77777777" w:rsidR="000C1C8B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Linear</w:t>
      </w:r>
      <w:r>
        <w:t xml:space="preserve"> (no activation) at the output to allow for the full range of physical velocity values.</w:t>
      </w:r>
    </w:p>
    <w:p w14:paraId="2E60D69A" w14:textId="77777777" w:rsidR="000C1C8B" w:rsidRDefault="00000000">
      <w:pPr>
        <w:pStyle w:val="Heading4"/>
      </w:pPr>
      <w:bookmarkStart w:id="2" w:name="key-architectural-components"/>
      <w:bookmarkEnd w:id="1"/>
      <w:r>
        <w:t>Key Architectural Components</w:t>
      </w:r>
    </w:p>
    <w:p w14:paraId="5415AF3B" w14:textId="77777777" w:rsidR="000C1C8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Residual Connections</w:t>
      </w:r>
      <w:r>
        <w:t>: Each stage of the encoder and decoder utilizes skip connections to facilitate gradient flow and allow the network to learn incremental refinements at multiple scales.</w:t>
      </w:r>
    </w:p>
    <w:p w14:paraId="5EF049BE" w14:textId="77777777" w:rsidR="000C1C8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Squeeze-and-Excitation (SE) Blocks</w:t>
      </w:r>
      <w:r>
        <w:t>: Integrated within the residual blocks, these components recalibrate feature importance by modeling inter-dependencies between “channels” (features). This allows the model to focus on the most energetically significant flow structures.</w:t>
      </w:r>
    </w:p>
    <w:p w14:paraId="4349D9A9" w14:textId="77777777" w:rsidR="000C1C8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Layer Normalization</w:t>
      </w:r>
      <w:r>
        <w:t>: Applied within each residual block to stabilize training and improve convergence.</w:t>
      </w:r>
    </w:p>
    <w:p w14:paraId="033007DB" w14:textId="77777777" w:rsidR="000C1C8B" w:rsidRDefault="00000000">
      <w:pPr>
        <w:pStyle w:val="Heading4"/>
      </w:pPr>
      <w:bookmarkStart w:id="3" w:name="training-and-data-sampling"/>
      <w:bookmarkEnd w:id="2"/>
      <w:r>
        <w:t>Training and Data Sampling</w:t>
      </w:r>
    </w:p>
    <w:p w14:paraId="64AA1FC4" w14:textId="77777777" w:rsidR="000C1C8B" w:rsidRDefault="00000000">
      <w:pPr>
        <w:pStyle w:val="FirstParagraph"/>
      </w:pPr>
      <w:r>
        <w:t>The model was trained using a large-scale dataset sampled to ensure robustness across various flow conditions.</w:t>
      </w:r>
    </w:p>
    <w:p w14:paraId="6D919FC8" w14:textId="77777777" w:rsidR="000C1C8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 Sampling Strategy</w:t>
      </w:r>
      <w:r>
        <w:t>:</w:t>
      </w:r>
    </w:p>
    <w:p w14:paraId="06ABBCFC" w14:textId="77777777" w:rsidR="000C1C8B" w:rsidRDefault="00000000">
      <w:pPr>
        <w:pStyle w:val="Compact"/>
        <w:numPr>
          <w:ilvl w:val="1"/>
          <w:numId w:val="6"/>
        </w:numPr>
      </w:pPr>
      <w:r>
        <w:t xml:space="preserve">Training and validation datasets were built by sampling rows uniformly at random from a large pool of existing data files (stored as </w:t>
      </w:r>
      <w:r>
        <w:rPr>
          <w:rStyle w:val="VerbatimChar"/>
        </w:rPr>
        <w:t>.pkl.gz</w:t>
      </w:r>
      <w:r>
        <w:t>).</w:t>
      </w:r>
    </w:p>
    <w:p w14:paraId="057DD6A8" w14:textId="77777777" w:rsidR="000C1C8B" w:rsidRDefault="00000000">
      <w:pPr>
        <w:pStyle w:val="Compact"/>
        <w:numPr>
          <w:ilvl w:val="1"/>
          <w:numId w:val="6"/>
        </w:numPr>
      </w:pPr>
      <w:r>
        <w:t xml:space="preserve">The </w:t>
      </w:r>
      <w:r>
        <w:rPr>
          <w:rStyle w:val="VerbatimChar"/>
        </w:rPr>
        <w:t>EfficientDataLoader</w:t>
      </w:r>
      <w:r>
        <w:t xml:space="preserve"> was utilized to perform this sampling without being IO-bound, drawing a default of </w:t>
      </w:r>
      <w:r>
        <w:rPr>
          <w:b/>
          <w:bCs/>
        </w:rPr>
        <w:t>2,000,000 rows</w:t>
      </w:r>
      <w:r>
        <w:t xml:space="preserve"> for the training set and </w:t>
      </w:r>
      <w:r>
        <w:rPr>
          <w:b/>
          <w:bCs/>
        </w:rPr>
        <w:t>2,000,000 rows</w:t>
      </w:r>
      <w:r>
        <w:t xml:space="preserve"> for the validation set.</w:t>
      </w:r>
    </w:p>
    <w:p w14:paraId="47A0ACF8" w14:textId="77777777" w:rsidR="000C1C8B" w:rsidRDefault="00000000">
      <w:pPr>
        <w:pStyle w:val="Compact"/>
        <w:numPr>
          <w:ilvl w:val="1"/>
          <w:numId w:val="6"/>
        </w:numPr>
      </w:pPr>
      <w:r>
        <w:lastRenderedPageBreak/>
        <w:t>This approach ensures that both sets are representative of the global flow manifold.</w:t>
      </w:r>
    </w:p>
    <w:p w14:paraId="7A1879EF" w14:textId="77777777" w:rsidR="000C1C8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Optimizer</w:t>
      </w:r>
      <w:r>
        <w:t xml:space="preserve">: Adam optimizer with a learning rate of </w:t>
      </w:r>
      <w:r>
        <w:rPr>
          <w:rStyle w:val="VerbatimChar"/>
        </w:rPr>
        <w:t>1e-4</w:t>
      </w:r>
      <w:r>
        <w:t>.</w:t>
      </w:r>
    </w:p>
    <w:p w14:paraId="180ACFD8" w14:textId="77777777" w:rsidR="000C1C8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Batch Size</w:t>
      </w:r>
      <w:r>
        <w:t>: 4096.</w:t>
      </w:r>
    </w:p>
    <w:p w14:paraId="71D45B45" w14:textId="77777777" w:rsidR="000C1C8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Epochs</w:t>
      </w:r>
      <w:r>
        <w:t>: 1000.</w:t>
      </w:r>
    </w:p>
    <w:p w14:paraId="7ABE630B" w14:textId="77777777" w:rsidR="000C1C8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Loss Function</w:t>
      </w:r>
      <w:r>
        <w:t>:</w:t>
      </w:r>
    </w:p>
    <w:p w14:paraId="74EA9C4C" w14:textId="77777777" w:rsidR="000C1C8B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Primary Loss</w:t>
      </w:r>
      <w:r>
        <w:t>: Mean Squared Error (MSE) between the input and reconstructed velocity fields.</w:t>
      </w:r>
    </w:p>
    <w:p w14:paraId="677B00D3" w14:textId="77777777" w:rsidR="000C1C8B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Regularization</w:t>
      </w:r>
      <w:r>
        <w:t xml:space="preserve">: A very weak L2 regularization ($ = 0.00005 </w:t>
      </w:r>
      <m:oMath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appliedtothelatentspace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t xml:space="preserve"> |z|^2 $) to prevent latent code explosion without sacrificing reconstruction accuracy.</w:t>
      </w:r>
    </w:p>
    <w:p w14:paraId="74DB8A2C" w14:textId="77777777" w:rsidR="000C1C8B" w:rsidRDefault="00000000">
      <w:pPr>
        <w:pStyle w:val="Heading4"/>
      </w:pPr>
      <w:bookmarkStart w:id="4" w:name="performance-metrics"/>
      <w:bookmarkEnd w:id="3"/>
      <w:r>
        <w:t>Performance Metrics</w:t>
      </w:r>
    </w:p>
    <w:p w14:paraId="2550ACED" w14:textId="77777777" w:rsidR="000C1C8B" w:rsidRDefault="00000000">
      <w:pPr>
        <w:pStyle w:val="FirstParagraph"/>
      </w:pPr>
      <w:r>
        <w:t>The model achieved exceptional reconstruction accuracy, as evidenced by the Root Mean Squared Error (RMSE) across the validation sample.</w:t>
      </w:r>
    </w:p>
    <w:p w14:paraId="2306CC01" w14:textId="77777777" w:rsidR="000C1C8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Final Validation RMSE (Normalized)</w:t>
      </w:r>
      <w:r>
        <w:t>: ~0.00077 (Global average across files).</w:t>
      </w:r>
    </w:p>
    <w:p w14:paraId="56CCF5EA" w14:textId="77777777" w:rsidR="000C1C8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Final Validation RMSE (Raw Units)</w:t>
      </w:r>
      <w:r>
        <w:t>: ~0.00036 (Global average across files).</w:t>
      </w:r>
    </w:p>
    <w:p w14:paraId="1002EAA7" w14:textId="04488E8D" w:rsidR="000C1C8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Peak Performance</w:t>
      </w:r>
      <w:r>
        <w:t>: The “AttentionSE” model was identified as the winning architecture due to its superior ability to maintain performance as data variability increased, outperforming standard baseline residual models.</w:t>
      </w:r>
      <w:r w:rsidR="00EA566C">
        <w:rPr>
          <w:noProof/>
        </w:rPr>
        <w:lastRenderedPageBreak/>
        <w:drawing>
          <wp:inline distT="0" distB="0" distL="0" distR="0" wp14:anchorId="0BFEBB42" wp14:editId="6EEFA387">
            <wp:extent cx="5943600" cy="6657340"/>
            <wp:effectExtent l="0" t="0" r="0" b="0"/>
            <wp:docPr id="962626635" name="Picture 1" descr="A diagram of a rectangular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26635" name="Picture 1" descr="A diagram of a rectangular box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66C">
        <w:rPr>
          <w:noProof/>
        </w:rPr>
        <w:lastRenderedPageBreak/>
        <w:drawing>
          <wp:inline distT="0" distB="0" distL="0" distR="0" wp14:anchorId="6E9158A3" wp14:editId="59CED5DF">
            <wp:extent cx="5943600" cy="6232525"/>
            <wp:effectExtent l="0" t="0" r="0" b="0"/>
            <wp:docPr id="938607643" name="Picture 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7643" name="Picture 2" descr="A graph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7535" w14:textId="77777777" w:rsidR="00466AA9" w:rsidRDefault="00466AA9" w:rsidP="00466AA9">
      <w:pPr>
        <w:pStyle w:val="Compact"/>
      </w:pPr>
    </w:p>
    <w:p w14:paraId="1AF4B528" w14:textId="77777777" w:rsidR="00466AA9" w:rsidRDefault="00466AA9" w:rsidP="00466AA9">
      <w:pPr>
        <w:pStyle w:val="Compact"/>
      </w:pPr>
    </w:p>
    <w:p w14:paraId="373F3B31" w14:textId="77777777" w:rsidR="00466AA9" w:rsidRDefault="00466AA9" w:rsidP="00466AA9">
      <w:pPr>
        <w:pStyle w:val="Compact"/>
      </w:pPr>
    </w:p>
    <w:p w14:paraId="21614B2C" w14:textId="77777777" w:rsidR="00466AA9" w:rsidRDefault="00466AA9" w:rsidP="00466AA9">
      <w:pPr>
        <w:pStyle w:val="Compact"/>
      </w:pPr>
    </w:p>
    <w:p w14:paraId="70908765" w14:textId="77777777" w:rsidR="00466AA9" w:rsidRDefault="00466AA9" w:rsidP="00466AA9">
      <w:pPr>
        <w:pStyle w:val="Compact"/>
      </w:pPr>
    </w:p>
    <w:p w14:paraId="6B529E77" w14:textId="77777777" w:rsidR="00466AA9" w:rsidRDefault="00466AA9" w:rsidP="00466AA9">
      <w:pPr>
        <w:pStyle w:val="Compact"/>
      </w:pPr>
    </w:p>
    <w:p w14:paraId="782497BD" w14:textId="77777777" w:rsidR="00466AA9" w:rsidRDefault="00466AA9" w:rsidP="00466AA9">
      <w:pPr>
        <w:pStyle w:val="Compact"/>
      </w:pPr>
    </w:p>
    <w:p w14:paraId="00A4653F" w14:textId="35D744AD" w:rsidR="00466AA9" w:rsidRDefault="00466AA9">
      <w:r>
        <w:br w:type="page"/>
      </w:r>
    </w:p>
    <w:bookmarkEnd w:id="0"/>
    <w:bookmarkEnd w:id="4"/>
    <w:p w14:paraId="1E727658" w14:textId="77777777" w:rsidR="00466AA9" w:rsidRDefault="00466AA9" w:rsidP="00466AA9">
      <w:pPr>
        <w:pStyle w:val="Compact"/>
      </w:pPr>
    </w:p>
    <w:sectPr w:rsidR="00466AA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8040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858E1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69206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9612917">
    <w:abstractNumId w:val="0"/>
  </w:num>
  <w:num w:numId="2" w16cid:durableId="1566186942">
    <w:abstractNumId w:val="1"/>
  </w:num>
  <w:num w:numId="3" w16cid:durableId="1771512486">
    <w:abstractNumId w:val="1"/>
  </w:num>
  <w:num w:numId="4" w16cid:durableId="1785076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0007822">
    <w:abstractNumId w:val="1"/>
  </w:num>
  <w:num w:numId="6" w16cid:durableId="1641687807">
    <w:abstractNumId w:val="1"/>
  </w:num>
  <w:num w:numId="7" w16cid:durableId="1007370439">
    <w:abstractNumId w:val="1"/>
  </w:num>
  <w:num w:numId="8" w16cid:durableId="1277565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C8B"/>
    <w:rsid w:val="000C1C8B"/>
    <w:rsid w:val="00384C1F"/>
    <w:rsid w:val="00466AA9"/>
    <w:rsid w:val="00EA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DB3F4"/>
  <w15:docId w15:val="{19EE6120-E712-6D43-9AAF-B2449326E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Kyle Kreth</cp:lastModifiedBy>
  <cp:revision>3</cp:revision>
  <dcterms:created xsi:type="dcterms:W3CDTF">2026-02-24T19:21:00Z</dcterms:created>
  <dcterms:modified xsi:type="dcterms:W3CDTF">2026-02-24T19:55:00Z</dcterms:modified>
</cp:coreProperties>
</file>