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155" w:rsidRDefault="00A57BE6">
      <w:bookmarkStart w:id="0" w:name="_GoBack"/>
      <w:r>
        <w:t xml:space="preserve">The three main challenges we expect to be faced with during this project include determining the algorithm for classifying each of the unique cases (differentiating between the cases, data accelerometer collects may have a lot of noise), figuring out the most effect manner of attaching the device to the patient, and collecting realistic data about the walking patterns of Parkinson’s patients.  </w:t>
      </w:r>
    </w:p>
    <w:bookmarkEnd w:id="0"/>
    <w:p w:rsidR="00A57BE6" w:rsidRDefault="00A57BE6"/>
    <w:sectPr w:rsidR="00A57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E6"/>
    <w:rsid w:val="000F14DF"/>
    <w:rsid w:val="00A57BE6"/>
    <w:rsid w:val="00B44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47E1"/>
  <w15:chartTrackingRefBased/>
  <w15:docId w15:val="{698B56B4-824A-41DA-8E0B-E6C73D91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Feng</dc:creator>
  <cp:keywords/>
  <dc:description/>
  <cp:lastModifiedBy>Sam Feng</cp:lastModifiedBy>
  <cp:revision>1</cp:revision>
  <dcterms:created xsi:type="dcterms:W3CDTF">2016-10-27T13:52:00Z</dcterms:created>
  <dcterms:modified xsi:type="dcterms:W3CDTF">2016-10-27T14:00:00Z</dcterms:modified>
</cp:coreProperties>
</file>