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Sociology: Echo Chamber as DeltaN Collapse</w:t>
      </w:r>
    </w:p>
    <w:p>
      <w:r>
        <w:rPr>
          <w:b/>
        </w:rPr>
        <w:t>Author: Lin Xiaohei</w:t>
        <w:br/>
        <w:t>Date: 2026-06-15</w:t>
        <w:br/>
      </w:r>
    </w:p>
    <w:p>
      <w:r>
        <w:t>Full: https://rentry.co/struct-soc</w:t>
      </w:r>
    </w:p>
    <w:p>
      <w:pPr>
        <w:pStyle w:val="Heading1"/>
      </w:pPr>
      <w:r>
        <w:t>Core Thesis</w:t>
      </w:r>
    </w:p>
    <w:p>
      <w:r>
        <w:t>Echo chambers are not 'filter bubbles' where bad information crowds out good information. They are systems where |deltaN| approaches zero — nesting rate homogeneity. When all members share the same nesting rate, the Structural Conduction Law (deltaS ~ 1/|deltaN|) predicts: information conducts at 100% efficiency with zero cognitive friction. No friction = no correction mechanism = infinite consensus self-reinforcement = polarization.</w:t>
      </w:r>
    </w:p>
    <w:p>
      <w:pPr>
        <w:pStyle w:val="Heading1"/>
      </w:pPr>
      <w:r>
        <w:t>Breakthrough Path</w:t>
      </w:r>
    </w:p>
    <w:p>
      <w:r>
        <w:t>Not 'give them more information' (external info has |deltaN| &gt; 0, conduction = 0). Instead: introduce a deltaN=1 mutual-reference node — someone exactly one level above. This person can communicate (optimal conduction) while maintaining cognitive friction (not total agreement). The solution to polarization is nesting-rate diversity, not content diversity.</w:t>
      </w:r>
    </w:p>
    <w:p>
      <w:r>
        <w:t>Lin Xiaohei. Structural Sociology.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