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66" w:rsidRDefault="004A4608">
      <w:pPr>
        <w:rPr>
          <w:b/>
          <w:color w:val="0070C0"/>
        </w:rPr>
      </w:pPr>
      <w:r w:rsidRPr="004A4608">
        <w:rPr>
          <w:b/>
          <w:color w:val="0070C0"/>
        </w:rPr>
        <w:t>Four Core Principles</w:t>
      </w:r>
    </w:p>
    <w:p w:rsidR="00446CFF" w:rsidRPr="00446CFF" w:rsidRDefault="009E434B" w:rsidP="00446CFF">
      <w:r>
        <w:t>We</w:t>
      </w:r>
      <w:r w:rsidR="00446CFF" w:rsidRPr="004042BD">
        <w:t xml:space="preserve"> have four core beliefs that uniquely shape </w:t>
      </w:r>
      <w:r w:rsidR="00446CFF">
        <w:t xml:space="preserve">our culture and the way we work. We call this “FBDS,” and this is the qualification we look for in every person we hire. </w:t>
      </w:r>
    </w:p>
    <w:p w:rsidR="004A4608" w:rsidRPr="004A4608" w:rsidRDefault="00527474" w:rsidP="004A4608">
      <w:pPr>
        <w:pStyle w:val="1body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A4608">
        <w:rPr>
          <w:rFonts w:asciiTheme="minorHAnsi" w:hAnsiTheme="minorHAnsi"/>
          <w:sz w:val="22"/>
          <w:szCs w:val="22"/>
        </w:rPr>
        <w:t xml:space="preserve">Fast: </w:t>
      </w:r>
      <w:r>
        <w:rPr>
          <w:rFonts w:asciiTheme="minorHAnsi" w:hAnsiTheme="minorHAnsi"/>
          <w:sz w:val="22"/>
          <w:szCs w:val="22"/>
        </w:rPr>
        <w:t>We</w:t>
      </w:r>
      <w:r w:rsidR="004A4608" w:rsidRPr="004A4608">
        <w:rPr>
          <w:rFonts w:asciiTheme="minorHAnsi" w:hAnsiTheme="minorHAnsi"/>
          <w:sz w:val="22"/>
          <w:szCs w:val="22"/>
        </w:rPr>
        <w:t xml:space="preserve"> will seize opportunities to gain competitive advantage.</w:t>
      </w:r>
    </w:p>
    <w:p w:rsidR="004A4608" w:rsidRPr="004A4608" w:rsidRDefault="00527474" w:rsidP="004A4608">
      <w:pPr>
        <w:pStyle w:val="1body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A4608">
        <w:rPr>
          <w:rFonts w:asciiTheme="minorHAnsi" w:hAnsiTheme="minorHAnsi"/>
          <w:sz w:val="22"/>
          <w:szCs w:val="22"/>
        </w:rPr>
        <w:t xml:space="preserve">Brave: </w:t>
      </w:r>
      <w:r>
        <w:rPr>
          <w:rFonts w:asciiTheme="minorHAnsi" w:hAnsiTheme="minorHAnsi"/>
          <w:sz w:val="22"/>
          <w:szCs w:val="22"/>
        </w:rPr>
        <w:t>We</w:t>
      </w:r>
      <w:r w:rsidR="004A4608" w:rsidRPr="004A4608">
        <w:rPr>
          <w:rFonts w:asciiTheme="minorHAnsi" w:hAnsiTheme="minorHAnsi"/>
          <w:sz w:val="22"/>
          <w:szCs w:val="22"/>
        </w:rPr>
        <w:t xml:space="preserve"> will push clients forward with entrepreneurial passion.</w:t>
      </w:r>
    </w:p>
    <w:p w:rsidR="004A4608" w:rsidRPr="004A4608" w:rsidRDefault="00527474" w:rsidP="004A4608">
      <w:pPr>
        <w:pStyle w:val="1body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A4608">
        <w:rPr>
          <w:rFonts w:asciiTheme="minorHAnsi" w:hAnsiTheme="minorHAnsi"/>
          <w:sz w:val="22"/>
          <w:szCs w:val="22"/>
        </w:rPr>
        <w:t>Decisive:</w:t>
      </w:r>
      <w:r w:rsidR="004A4608" w:rsidRPr="004A460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We</w:t>
      </w:r>
      <w:r w:rsidR="004A4608" w:rsidRPr="004A4608">
        <w:rPr>
          <w:rFonts w:asciiTheme="minorHAnsi" w:hAnsiTheme="minorHAnsi"/>
          <w:sz w:val="22"/>
          <w:szCs w:val="22"/>
        </w:rPr>
        <w:t xml:space="preserve"> will make the tough decisions in the face of ambiguity.</w:t>
      </w:r>
    </w:p>
    <w:p w:rsidR="004A4608" w:rsidRPr="004A4608" w:rsidRDefault="00527474" w:rsidP="004A4608">
      <w:pPr>
        <w:pStyle w:val="1body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A4608">
        <w:rPr>
          <w:rFonts w:asciiTheme="minorHAnsi" w:hAnsiTheme="minorHAnsi"/>
          <w:sz w:val="22"/>
          <w:szCs w:val="22"/>
        </w:rPr>
        <w:t>Simple:</w:t>
      </w:r>
      <w:r w:rsidR="004A4608" w:rsidRPr="004A460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We</w:t>
      </w:r>
      <w:r w:rsidR="004A4608" w:rsidRPr="004A4608">
        <w:rPr>
          <w:rFonts w:asciiTheme="minorHAnsi" w:hAnsiTheme="minorHAnsi"/>
          <w:sz w:val="22"/>
          <w:szCs w:val="22"/>
        </w:rPr>
        <w:t xml:space="preserve"> will win with simple innovation – simple to understand, simple to tell, simple to sell.</w:t>
      </w:r>
    </w:p>
    <w:p w:rsidR="004A4608" w:rsidRPr="004A4608" w:rsidRDefault="004A4608">
      <w:pPr>
        <w:rPr>
          <w:b/>
          <w:color w:val="0070C0"/>
        </w:rPr>
      </w:pPr>
    </w:p>
    <w:p w:rsidR="004A4608" w:rsidRPr="004A4608" w:rsidRDefault="004A4608">
      <w:pPr>
        <w:rPr>
          <w:b/>
          <w:color w:val="0070C0"/>
        </w:rPr>
      </w:pPr>
      <w:r w:rsidRPr="004A4608">
        <w:rPr>
          <w:b/>
          <w:color w:val="0070C0"/>
        </w:rPr>
        <w:t>A Scalable Network</w:t>
      </w:r>
    </w:p>
    <w:p w:rsidR="004A4608" w:rsidRPr="0098726C" w:rsidRDefault="00601A6E">
      <w:pPr>
        <w:rPr>
          <w:rFonts w:eastAsia="Times New Roman" w:cs="Times New Roman"/>
        </w:rPr>
      </w:pPr>
      <w:r w:rsidRPr="0098726C">
        <w:rPr>
          <w:rFonts w:eastAsia="Times New Roman" w:cs="Times New Roman"/>
        </w:rPr>
        <w:t>Mediabrands is the fastest growing division of IP</w:t>
      </w:r>
      <w:r w:rsidR="00EF650A">
        <w:rPr>
          <w:rFonts w:eastAsia="Times New Roman" w:cs="Times New Roman"/>
        </w:rPr>
        <w:t>G, with offices in 127 markets. We</w:t>
      </w:r>
      <w:r w:rsidR="00F10D26">
        <w:rPr>
          <w:rFonts w:eastAsia="Times New Roman" w:cs="Times New Roman"/>
        </w:rPr>
        <w:t xml:space="preserve"> are able to manage Hasbro’s business in practically every corner of the world with limited, if any, ramp-up time,</w:t>
      </w:r>
      <w:r w:rsidRPr="0098726C">
        <w:rPr>
          <w:rFonts w:eastAsia="Times New Roman" w:cs="Times New Roman"/>
        </w:rPr>
        <w:t xml:space="preserve"> and with the full </w:t>
      </w:r>
      <w:r w:rsidR="0098726C" w:rsidRPr="0098726C">
        <w:rPr>
          <w:rFonts w:eastAsia="Times New Roman" w:cs="Times New Roman"/>
        </w:rPr>
        <w:t>buying clout</w:t>
      </w:r>
      <w:r w:rsidR="003155E7">
        <w:rPr>
          <w:rFonts w:eastAsia="Times New Roman" w:cs="Times New Roman"/>
        </w:rPr>
        <w:t>, scale, and innovation</w:t>
      </w:r>
      <w:r w:rsidR="0098726C" w:rsidRPr="0098726C">
        <w:rPr>
          <w:rFonts w:eastAsia="Times New Roman" w:cs="Times New Roman"/>
        </w:rPr>
        <w:t xml:space="preserve"> of Mediabrands</w:t>
      </w:r>
      <w:r w:rsidR="00F10D26">
        <w:rPr>
          <w:rFonts w:eastAsia="Times New Roman" w:cs="Times New Roman"/>
        </w:rPr>
        <w:t xml:space="preserve">. </w:t>
      </w:r>
    </w:p>
    <w:p w:rsidR="009E434B" w:rsidRDefault="009E434B">
      <w:pPr>
        <w:rPr>
          <w:b/>
          <w:color w:val="0070C0"/>
        </w:rPr>
      </w:pPr>
    </w:p>
    <w:p w:rsidR="004A4608" w:rsidRPr="004A4608" w:rsidRDefault="004A4608">
      <w:pPr>
        <w:rPr>
          <w:b/>
          <w:color w:val="0070C0"/>
        </w:rPr>
      </w:pPr>
      <w:r w:rsidRPr="004A4608">
        <w:rPr>
          <w:b/>
          <w:color w:val="0070C0"/>
        </w:rPr>
        <w:t>The Right Capabilities</w:t>
      </w:r>
    </w:p>
    <w:p w:rsidR="005F0901" w:rsidRPr="005F0901" w:rsidRDefault="004A4608">
      <w:r w:rsidRPr="005F0901">
        <w:t>Initiat</w:t>
      </w:r>
      <w:r w:rsidR="00A8296E" w:rsidRPr="005F0901">
        <w:t xml:space="preserve">ive </w:t>
      </w:r>
      <w:r w:rsidR="005F0901" w:rsidRPr="005F0901">
        <w:t>is a</w:t>
      </w:r>
      <w:r w:rsidR="00A8296E" w:rsidRPr="005F0901">
        <w:t xml:space="preserve"> full service</w:t>
      </w:r>
      <w:r w:rsidR="000401FE">
        <w:t xml:space="preserve"> </w:t>
      </w:r>
      <w:r w:rsidR="005F0901" w:rsidRPr="005F0901">
        <w:t>media agency</w:t>
      </w:r>
      <w:r w:rsidR="00C24E06">
        <w:t>,</w:t>
      </w:r>
      <w:r w:rsidR="005F0901" w:rsidRPr="005F0901">
        <w:t xml:space="preserve"> offering a full suite of communications services</w:t>
      </w:r>
      <w:r w:rsidR="00C24E06">
        <w:t>, including</w:t>
      </w:r>
      <w:r w:rsidR="005F0901" w:rsidRPr="005F0901">
        <w:t xml:space="preserve"> strategy, planning, buying, digital, content creation and analytics across all media channels. We have a planning approach and a bottom-up strategy that always makes sure no brand is sacrificed on behalf of another. </w:t>
      </w:r>
      <w:r w:rsidR="003155E7">
        <w:t xml:space="preserve">We are creative thinkers and bring our clients innovative media solutions. </w:t>
      </w:r>
      <w:r w:rsidR="005F0901" w:rsidRPr="005F0901">
        <w:t xml:space="preserve">Our planning and analytics tools, paired with our buying approach, help us get the most out of individual brand budgets. </w:t>
      </w:r>
    </w:p>
    <w:p w:rsidR="009E434B" w:rsidRDefault="009E434B">
      <w:pPr>
        <w:rPr>
          <w:b/>
          <w:color w:val="0070C0"/>
        </w:rPr>
      </w:pPr>
    </w:p>
    <w:p w:rsidR="004A4608" w:rsidRDefault="004A4608">
      <w:pPr>
        <w:rPr>
          <w:b/>
          <w:color w:val="0070C0"/>
        </w:rPr>
      </w:pPr>
      <w:r w:rsidRPr="004A4608">
        <w:rPr>
          <w:b/>
          <w:color w:val="0070C0"/>
        </w:rPr>
        <w:t>The Right Experience</w:t>
      </w:r>
    </w:p>
    <w:p w:rsidR="00E272F2" w:rsidRPr="00527474" w:rsidRDefault="00C24E06">
      <w:r w:rsidRPr="00527474">
        <w:t>We work with a long list of prestigious marketers across the globe with experience in every category and industry imaginable</w:t>
      </w:r>
      <w:r w:rsidR="00527474" w:rsidRPr="00527474">
        <w:t>, including toy manufactures</w:t>
      </w:r>
      <w:r w:rsidRPr="00527474">
        <w:t xml:space="preserve">.  </w:t>
      </w:r>
      <w:r w:rsidR="00527474" w:rsidRPr="00527474">
        <w:t>In fact, w</w:t>
      </w:r>
      <w:r w:rsidRPr="00527474">
        <w:t xml:space="preserve">e benefit from working with Hasbro in select markets. </w:t>
      </w:r>
      <w:r w:rsidR="00527474" w:rsidRPr="00527474">
        <w:t>But, it</w:t>
      </w:r>
      <w:r w:rsidR="00E272F2" w:rsidRPr="00527474">
        <w:t xml:space="preserve"> is not enough for your media partner to have experience in the toy market. To truly understand </w:t>
      </w:r>
      <w:r w:rsidRPr="00527474">
        <w:t>shopping habits of kids and moms</w:t>
      </w:r>
      <w:r w:rsidR="00527474" w:rsidRPr="00527474">
        <w:t>, Hasbro</w:t>
      </w:r>
      <w:r w:rsidR="00E272F2" w:rsidRPr="00527474">
        <w:t xml:space="preserve"> need</w:t>
      </w:r>
      <w:r w:rsidR="00527474" w:rsidRPr="00527474">
        <w:t>s</w:t>
      </w:r>
      <w:r w:rsidR="00E272F2" w:rsidRPr="00527474">
        <w:t xml:space="preserve"> a partner with extensive experience in every segment Hasbro </w:t>
      </w:r>
      <w:r w:rsidR="00527474" w:rsidRPr="00527474">
        <w:t>works across</w:t>
      </w:r>
      <w:r w:rsidRPr="00527474">
        <w:t>,</w:t>
      </w:r>
      <w:r w:rsidR="00E272F2" w:rsidRPr="00527474">
        <w:t xml:space="preserve"> including retail, family</w:t>
      </w:r>
      <w:r w:rsidR="00527474" w:rsidRPr="00527474">
        <w:t>-friendly media</w:t>
      </w:r>
      <w:r w:rsidR="00527474">
        <w:t>,</w:t>
      </w:r>
      <w:r w:rsidR="00E272F2" w:rsidRPr="00527474">
        <w:t xml:space="preserve"> and entertainment. </w:t>
      </w:r>
    </w:p>
    <w:p w:rsidR="009E434B" w:rsidRDefault="009E434B">
      <w:pPr>
        <w:rPr>
          <w:b/>
          <w:color w:val="0070C0"/>
        </w:rPr>
      </w:pPr>
    </w:p>
    <w:p w:rsidR="005A18A6" w:rsidRDefault="005A18A6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:rsidR="004A4608" w:rsidRDefault="004A4608">
      <w:pPr>
        <w:rPr>
          <w:b/>
          <w:color w:val="0070C0"/>
        </w:rPr>
      </w:pPr>
      <w:r w:rsidRPr="004A4608">
        <w:rPr>
          <w:b/>
          <w:color w:val="0070C0"/>
        </w:rPr>
        <w:lastRenderedPageBreak/>
        <w:t>The Right Systems</w:t>
      </w:r>
    </w:p>
    <w:p w:rsidR="001B6900" w:rsidRPr="001B6900" w:rsidRDefault="005E02CE" w:rsidP="001B6900">
      <w:pPr>
        <w:rPr>
          <w:rFonts w:eastAsia="Times New Roman" w:cs="Times New Roman"/>
        </w:rPr>
      </w:pPr>
      <w:r w:rsidRPr="001B6900">
        <w:rPr>
          <w:rFonts w:eastAsia="Times New Roman" w:cs="Times New Roman"/>
        </w:rPr>
        <w:t>Two worldwide planning tools underpin the way we work and ground our advice in consumer-driven fact:</w:t>
      </w:r>
    </w:p>
    <w:p w:rsidR="001B6900" w:rsidRPr="001B6900" w:rsidRDefault="003155E7" w:rsidP="001B690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Real Lives: </w:t>
      </w:r>
      <w:r w:rsidR="001B6900" w:rsidRPr="001B6900">
        <w:rPr>
          <w:rFonts w:eastAsia="Times New Roman" w:cs="Times New Roman"/>
        </w:rPr>
        <w:t>Real Lives is our consumer insight practice. The centerpiece of Real Lives is our proprietary panel, which evaluates 78 consumer touchpoints - and joins that data to who they are, what they feel, and how they use the category.</w:t>
      </w:r>
    </w:p>
    <w:p w:rsidR="001B6900" w:rsidRPr="001B6900" w:rsidRDefault="003155E7" w:rsidP="001B690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Matrix: </w:t>
      </w:r>
      <w:r w:rsidR="001B6900" w:rsidRPr="001B6900">
        <w:rPr>
          <w:rFonts w:eastAsia="Times New Roman" w:cs="Times New Roman"/>
        </w:rPr>
        <w:t xml:space="preserve">Matrix is our industry-leading, decision-making software that links channel and </w:t>
      </w:r>
      <w:proofErr w:type="spellStart"/>
      <w:r w:rsidR="001B6900" w:rsidRPr="001B6900">
        <w:rPr>
          <w:rFonts w:eastAsia="Times New Roman" w:cs="Times New Roman"/>
        </w:rPr>
        <w:t>touchpoint</w:t>
      </w:r>
      <w:proofErr w:type="spellEnd"/>
      <w:r w:rsidR="001B6900" w:rsidRPr="001B6900">
        <w:rPr>
          <w:rFonts w:eastAsia="Times New Roman" w:cs="Times New Roman"/>
        </w:rPr>
        <w:t xml:space="preserve"> selection with budget allocation and forecasting of communications performance.</w:t>
      </w:r>
    </w:p>
    <w:p w:rsidR="009E434B" w:rsidRDefault="009E434B">
      <w:pPr>
        <w:rPr>
          <w:b/>
          <w:color w:val="0070C0"/>
        </w:rPr>
      </w:pPr>
    </w:p>
    <w:p w:rsidR="004A4608" w:rsidRDefault="004A4608">
      <w:pPr>
        <w:rPr>
          <w:b/>
          <w:color w:val="0070C0"/>
        </w:rPr>
      </w:pPr>
      <w:r w:rsidRPr="004A4608">
        <w:rPr>
          <w:b/>
          <w:color w:val="0070C0"/>
        </w:rPr>
        <w:t>Supported by a powerful network</w:t>
      </w:r>
    </w:p>
    <w:p w:rsidR="00446CFF" w:rsidRDefault="00446CFF" w:rsidP="00446CFF">
      <w:pPr>
        <w:pStyle w:val="1body"/>
        <w:rPr>
          <w:rFonts w:asciiTheme="minorHAnsi" w:hAnsiTheme="minorHAnsi"/>
          <w:sz w:val="22"/>
          <w:szCs w:val="22"/>
        </w:rPr>
      </w:pPr>
      <w:r w:rsidRPr="00446CFF">
        <w:rPr>
          <w:rFonts w:asciiTheme="minorHAnsi" w:hAnsiTheme="minorHAnsi"/>
          <w:sz w:val="22"/>
          <w:szCs w:val="22"/>
        </w:rPr>
        <w:t xml:space="preserve">In addition to the talent and resources at Initiative, </w:t>
      </w:r>
      <w:r>
        <w:rPr>
          <w:rFonts w:asciiTheme="minorHAnsi" w:hAnsiTheme="minorHAnsi"/>
          <w:sz w:val="22"/>
          <w:szCs w:val="22"/>
        </w:rPr>
        <w:t>Hasbro</w:t>
      </w:r>
      <w:r w:rsidRPr="00446CFF">
        <w:rPr>
          <w:rFonts w:asciiTheme="minorHAnsi" w:hAnsiTheme="minorHAnsi"/>
          <w:sz w:val="22"/>
          <w:szCs w:val="22"/>
        </w:rPr>
        <w:t xml:space="preserve"> will benefit from the diverse resources of our parent group, IPG Mediabrands. Through IPG Mediabrands, we have access to a network of best-in-class marketing and technology specialists, including </w:t>
      </w:r>
      <w:r w:rsidR="003155E7">
        <w:rPr>
          <w:rFonts w:asciiTheme="minorHAnsi" w:hAnsiTheme="minorHAnsi"/>
          <w:sz w:val="22"/>
          <w:szCs w:val="22"/>
        </w:rPr>
        <w:t xml:space="preserve">intelligence, new media, technology, retail, content publishing, </w:t>
      </w:r>
      <w:r w:rsidRPr="00446CFF">
        <w:rPr>
          <w:rFonts w:asciiTheme="minorHAnsi" w:hAnsiTheme="minorHAnsi"/>
          <w:sz w:val="22"/>
          <w:szCs w:val="22"/>
        </w:rPr>
        <w:t>search, barter, and mobile marketing services. We will help you identify which resources are needed and when, and will ensure seamless integration with the greater team</w:t>
      </w:r>
      <w:r w:rsidR="009E434B">
        <w:rPr>
          <w:rFonts w:asciiTheme="minorHAnsi" w:hAnsiTheme="minorHAnsi"/>
          <w:sz w:val="22"/>
          <w:szCs w:val="22"/>
        </w:rPr>
        <w:t>.</w:t>
      </w:r>
    </w:p>
    <w:p w:rsidR="00446CFF" w:rsidRPr="00446CFF" w:rsidRDefault="00446CFF" w:rsidP="00446CFF">
      <w:pPr>
        <w:pStyle w:val="1body"/>
        <w:rPr>
          <w:rFonts w:asciiTheme="minorHAnsi" w:hAnsiTheme="minorHAnsi"/>
          <w:sz w:val="22"/>
          <w:szCs w:val="22"/>
        </w:rPr>
      </w:pPr>
    </w:p>
    <w:p w:rsidR="009E434B" w:rsidRDefault="009E434B">
      <w:pPr>
        <w:rPr>
          <w:b/>
          <w:color w:val="0070C0"/>
        </w:rPr>
      </w:pPr>
    </w:p>
    <w:p w:rsidR="004A4608" w:rsidRPr="004A4608" w:rsidRDefault="004A4608">
      <w:pPr>
        <w:rPr>
          <w:b/>
          <w:color w:val="0070C0"/>
        </w:rPr>
      </w:pPr>
      <w:r w:rsidRPr="004A4608">
        <w:rPr>
          <w:b/>
          <w:color w:val="0070C0"/>
        </w:rPr>
        <w:t xml:space="preserve">Building </w:t>
      </w:r>
      <w:r w:rsidR="009E434B">
        <w:rPr>
          <w:b/>
          <w:color w:val="0070C0"/>
        </w:rPr>
        <w:t>t</w:t>
      </w:r>
      <w:r w:rsidRPr="004A4608">
        <w:rPr>
          <w:b/>
          <w:color w:val="0070C0"/>
        </w:rPr>
        <w:t>oward the future</w:t>
      </w:r>
    </w:p>
    <w:p w:rsidR="009E434B" w:rsidRPr="005A18A6" w:rsidRDefault="005A18A6" w:rsidP="00005BB1">
      <w:pPr>
        <w:rPr>
          <w:b/>
          <w:color w:val="FF0000"/>
        </w:rPr>
      </w:pPr>
      <w:r>
        <w:rPr>
          <w:b/>
          <w:color w:val="FF0000"/>
        </w:rPr>
        <w:t xml:space="preserve">CONTENT </w:t>
      </w:r>
      <w:r w:rsidRPr="005A18A6">
        <w:rPr>
          <w:b/>
          <w:color w:val="FF0000"/>
        </w:rPr>
        <w:t>TO COME</w:t>
      </w:r>
      <w:bookmarkStart w:id="0" w:name="_GoBack"/>
      <w:bookmarkEnd w:id="0"/>
    </w:p>
    <w:p w:rsidR="009E434B" w:rsidRDefault="009E434B" w:rsidP="00005BB1">
      <w:pPr>
        <w:rPr>
          <w:b/>
          <w:color w:val="0070C0"/>
        </w:rPr>
      </w:pPr>
    </w:p>
    <w:p w:rsidR="00005BB1" w:rsidRDefault="004A4608" w:rsidP="00005BB1">
      <w:pPr>
        <w:rPr>
          <w:b/>
          <w:color w:val="0070C0"/>
        </w:rPr>
      </w:pPr>
      <w:r w:rsidRPr="004A4608">
        <w:rPr>
          <w:b/>
          <w:color w:val="0070C0"/>
        </w:rPr>
        <w:t>Recognized by our industry</w:t>
      </w:r>
    </w:p>
    <w:p w:rsidR="004A4608" w:rsidRPr="00005BB1" w:rsidRDefault="00005BB1" w:rsidP="00005BB1">
      <w:pPr>
        <w:rPr>
          <w:rFonts w:eastAsia="Times New Roman" w:cs="Times New Roman"/>
        </w:rPr>
      </w:pPr>
      <w:r w:rsidRPr="00005BB1">
        <w:rPr>
          <w:rFonts w:eastAsia="Times New Roman" w:cs="Times New Roman"/>
        </w:rPr>
        <w:t xml:space="preserve">Staying at the forefront of media innovation and strategy, </w:t>
      </w:r>
      <w:r w:rsidR="009E434B">
        <w:rPr>
          <w:rFonts w:eastAsia="Times New Roman" w:cs="Times New Roman"/>
        </w:rPr>
        <w:t>we have</w:t>
      </w:r>
      <w:r w:rsidRPr="00005BB1">
        <w:rPr>
          <w:rFonts w:eastAsia="Times New Roman" w:cs="Times New Roman"/>
        </w:rPr>
        <w:t xml:space="preserve"> collected numerous high accolades across the globe on behalf of our clients. In the last year we’ve won four Silver Cannes Lions, 15 </w:t>
      </w:r>
      <w:proofErr w:type="spellStart"/>
      <w:r w:rsidRPr="00005BB1">
        <w:rPr>
          <w:rFonts w:eastAsia="Times New Roman" w:cs="Times New Roman"/>
        </w:rPr>
        <w:t>Effies</w:t>
      </w:r>
      <w:proofErr w:type="spellEnd"/>
      <w:r w:rsidRPr="00005BB1">
        <w:rPr>
          <w:rFonts w:eastAsia="Times New Roman" w:cs="Times New Roman"/>
        </w:rPr>
        <w:t>, and various digital awards from Marketing Week and the IAB, and were recognized as Media Agency of the Year in both Poland and Denmark.</w:t>
      </w:r>
    </w:p>
    <w:sectPr w:rsidR="004A4608" w:rsidRPr="0000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B3570"/>
    <w:multiLevelType w:val="hybridMultilevel"/>
    <w:tmpl w:val="9A8C5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B96C4B"/>
    <w:multiLevelType w:val="hybridMultilevel"/>
    <w:tmpl w:val="023ABF58"/>
    <w:lvl w:ilvl="0" w:tplc="DB5E354A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  <w:b/>
        <w:i w:val="0"/>
        <w:color w:val="4F81BD" w:themeColor="accent1"/>
      </w:rPr>
    </w:lvl>
    <w:lvl w:ilvl="1" w:tplc="6392767C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4F81BD" w:themeColor="accen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77"/>
    <w:rsid w:val="00005BB1"/>
    <w:rsid w:val="000401FE"/>
    <w:rsid w:val="001B6900"/>
    <w:rsid w:val="003155E7"/>
    <w:rsid w:val="00446CFF"/>
    <w:rsid w:val="004A4608"/>
    <w:rsid w:val="00527474"/>
    <w:rsid w:val="005A18A6"/>
    <w:rsid w:val="005E02CE"/>
    <w:rsid w:val="005F0901"/>
    <w:rsid w:val="00601A6E"/>
    <w:rsid w:val="00642177"/>
    <w:rsid w:val="008B6912"/>
    <w:rsid w:val="0098726C"/>
    <w:rsid w:val="009A6766"/>
    <w:rsid w:val="009E434B"/>
    <w:rsid w:val="00A8296E"/>
    <w:rsid w:val="00C24E06"/>
    <w:rsid w:val="00E272F2"/>
    <w:rsid w:val="00EF650A"/>
    <w:rsid w:val="00F1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ody">
    <w:name w:val="_1 body"/>
    <w:link w:val="1bodyChar"/>
    <w:rsid w:val="004A4608"/>
    <w:pPr>
      <w:spacing w:after="0"/>
    </w:pPr>
    <w:rPr>
      <w:rFonts w:asciiTheme="majorHAnsi" w:eastAsia="Times New Roman" w:hAnsiTheme="majorHAnsi" w:cs="Times New Roman"/>
      <w:sz w:val="20"/>
      <w:szCs w:val="20"/>
    </w:rPr>
  </w:style>
  <w:style w:type="character" w:customStyle="1" w:styleId="1bodyChar">
    <w:name w:val="_1 body Char"/>
    <w:basedOn w:val="DefaultParagraphFont"/>
    <w:link w:val="1body"/>
    <w:rsid w:val="004A4608"/>
    <w:rPr>
      <w:rFonts w:asciiTheme="majorHAnsi" w:eastAsia="Times New Roman" w:hAnsiTheme="majorHAnsi" w:cs="Times New Roman"/>
      <w:sz w:val="20"/>
      <w:szCs w:val="20"/>
    </w:rPr>
  </w:style>
  <w:style w:type="paragraph" w:customStyle="1" w:styleId="Default">
    <w:name w:val="Default"/>
    <w:rsid w:val="001B69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ody">
    <w:name w:val="_1 body"/>
    <w:link w:val="1bodyChar"/>
    <w:rsid w:val="004A4608"/>
    <w:pPr>
      <w:spacing w:after="0"/>
    </w:pPr>
    <w:rPr>
      <w:rFonts w:asciiTheme="majorHAnsi" w:eastAsia="Times New Roman" w:hAnsiTheme="majorHAnsi" w:cs="Times New Roman"/>
      <w:sz w:val="20"/>
      <w:szCs w:val="20"/>
    </w:rPr>
  </w:style>
  <w:style w:type="character" w:customStyle="1" w:styleId="1bodyChar">
    <w:name w:val="_1 body Char"/>
    <w:basedOn w:val="DefaultParagraphFont"/>
    <w:link w:val="1body"/>
    <w:rsid w:val="004A4608"/>
    <w:rPr>
      <w:rFonts w:asciiTheme="majorHAnsi" w:eastAsia="Times New Roman" w:hAnsiTheme="majorHAnsi" w:cs="Times New Roman"/>
      <w:sz w:val="20"/>
      <w:szCs w:val="20"/>
    </w:rPr>
  </w:style>
  <w:style w:type="paragraph" w:customStyle="1" w:styleId="Default">
    <w:name w:val="Default"/>
    <w:rsid w:val="001B69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Grijalva, Livan (NYC-INI)</dc:creator>
  <cp:lastModifiedBy>Strassell, Andrew (NYC-INI)</cp:lastModifiedBy>
  <cp:revision>6</cp:revision>
  <dcterms:created xsi:type="dcterms:W3CDTF">2013-08-12T20:08:00Z</dcterms:created>
  <dcterms:modified xsi:type="dcterms:W3CDTF">2013-08-12T20:45:00Z</dcterms:modified>
</cp:coreProperties>
</file>