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7F3AD" w14:textId="77777777" w:rsidR="00273280" w:rsidRDefault="00BB3823" w:rsidP="00273280">
      <w:pPr>
        <w:pStyle w:val="NormalWeb"/>
        <w:jc w:val="center"/>
        <w:rPr>
          <w:rFonts w:ascii="Arial" w:hAnsi="Arial" w:cs="Arial"/>
          <w:b/>
          <w:bCs/>
          <w:color w:val="800000"/>
          <w:sz w:val="36"/>
          <w:szCs w:val="36"/>
        </w:rPr>
      </w:pPr>
      <w:r>
        <w:rPr>
          <w:rFonts w:ascii="Arial" w:hAnsi="Arial" w:cs="Arial"/>
          <w:b/>
          <w:bCs/>
          <w:color w:val="800000"/>
          <w:sz w:val="36"/>
          <w:szCs w:val="36"/>
        </w:rPr>
        <w:t>Time of Concentration Field</w:t>
      </w:r>
    </w:p>
    <w:p w14:paraId="212BF5F0" w14:textId="77777777" w:rsidR="00A934FD" w:rsidRPr="00A934FD" w:rsidRDefault="00BB3823" w:rsidP="00A934FD">
      <w:pPr>
        <w:spacing w:before="100" w:beforeAutospacing="1" w:after="100" w:afterAutospacing="1" w:line="240" w:lineRule="auto"/>
        <w:outlineLvl w:val="2"/>
        <w:rPr>
          <w:rFonts w:ascii="Arial" w:eastAsia="Times New Roman" w:hAnsi="Arial" w:cs="Arial"/>
          <w:b/>
          <w:bCs/>
          <w:color w:val="008000"/>
          <w:sz w:val="27"/>
          <w:szCs w:val="27"/>
        </w:rPr>
      </w:pPr>
      <w:bookmarkStart w:id="0" w:name="File_New"/>
      <w:bookmarkEnd w:id="0"/>
      <w:r>
        <w:rPr>
          <w:rFonts w:ascii="Arial" w:eastAsia="Times New Roman" w:hAnsi="Arial" w:cs="Arial"/>
          <w:b/>
          <w:bCs/>
          <w:color w:val="008000"/>
          <w:sz w:val="27"/>
          <w:szCs w:val="27"/>
        </w:rPr>
        <w:t>Time of Concentration</w:t>
      </w:r>
    </w:p>
    <w:p w14:paraId="2E86B39B" w14:textId="34118D13" w:rsidR="00BB3823" w:rsidRDefault="00BB3823" w:rsidP="00BB3823">
      <w:pPr>
        <w:pStyle w:val="NormalWeb"/>
        <w:rPr>
          <w:rFonts w:asciiTheme="minorHAnsi" w:hAnsiTheme="minorHAnsi" w:cs="Arial"/>
        </w:rPr>
      </w:pPr>
      <w:r w:rsidRPr="00BB3823">
        <w:rPr>
          <w:rFonts w:asciiTheme="minorHAnsi" w:hAnsiTheme="minorHAnsi" w:cs="Arial"/>
        </w:rPr>
        <w:t>This field will be calculated when any valid data exists in the Runoff Curve Number, Watershed Length and Watershed Slope fields. This field may be entered directly when the user has determined the time of concentration external to the program. Any subsequent changes to the Runoff Curve Number, Watershed Length or Watershed Slope fields will replace the user entered data with the new calculated value.</w:t>
      </w:r>
    </w:p>
    <w:p w14:paraId="205DE54D" w14:textId="5430ECF2" w:rsidR="0088632E" w:rsidRDefault="0088632E" w:rsidP="00BB3823">
      <w:pPr>
        <w:pStyle w:val="NormalWeb"/>
        <w:rPr>
          <w:rFonts w:asciiTheme="minorHAnsi" w:hAnsiTheme="minorHAnsi" w:cs="Arial"/>
        </w:rPr>
      </w:pPr>
      <w:r>
        <w:rPr>
          <w:rFonts w:asciiTheme="minorHAnsi" w:hAnsiTheme="minorHAnsi" w:cs="Arial"/>
          <w:noProof/>
        </w:rPr>
        <w:drawing>
          <wp:anchor distT="0" distB="0" distL="114300" distR="114300" simplePos="0" relativeHeight="251658240" behindDoc="0" locked="0" layoutInCell="1" allowOverlap="1" wp14:anchorId="1EA6550E" wp14:editId="6564E007">
            <wp:simplePos x="0" y="0"/>
            <wp:positionH relativeFrom="column">
              <wp:posOffset>1049655</wp:posOffset>
            </wp:positionH>
            <wp:positionV relativeFrom="paragraph">
              <wp:posOffset>651510</wp:posOffset>
            </wp:positionV>
            <wp:extent cx="1633855" cy="6064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33855" cy="6064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Arial"/>
        </w:rPr>
        <w:br/>
        <w:t>The Lag Equation is used to compute Tc within EFH-2:</w:t>
      </w:r>
    </w:p>
    <w:p w14:paraId="44A1B87A" w14:textId="098B1504" w:rsidR="0088632E" w:rsidRPr="0088632E" w:rsidRDefault="0088632E" w:rsidP="0088632E">
      <w:pPr>
        <w:rPr>
          <w:rFonts w:cstheme="minorHAnsi"/>
          <w:sz w:val="24"/>
          <w:szCs w:val="24"/>
        </w:rPr>
      </w:pPr>
      <w:r w:rsidRPr="0088632E">
        <w:rPr>
          <w:rFonts w:cstheme="minorHAnsi"/>
          <w:bCs/>
          <w:sz w:val="24"/>
          <w:szCs w:val="24"/>
        </w:rPr>
        <w:t>where:</w:t>
      </w:r>
    </w:p>
    <w:p w14:paraId="0B2EEE79" w14:textId="77777777" w:rsidR="0088632E" w:rsidRPr="0088632E" w:rsidRDefault="0088632E" w:rsidP="0088632E">
      <w:pPr>
        <w:ind w:left="216"/>
        <w:rPr>
          <w:rFonts w:cstheme="minorHAnsi"/>
          <w:sz w:val="24"/>
          <w:szCs w:val="24"/>
        </w:rPr>
      </w:pPr>
      <w:r w:rsidRPr="0088632E">
        <w:rPr>
          <w:rFonts w:cstheme="minorHAnsi"/>
          <w:bCs/>
          <w:sz w:val="24"/>
          <w:szCs w:val="24"/>
        </w:rPr>
        <w:t>T</w:t>
      </w:r>
      <w:r w:rsidRPr="0088632E">
        <w:rPr>
          <w:rFonts w:cstheme="minorHAnsi"/>
          <w:bCs/>
          <w:sz w:val="24"/>
          <w:szCs w:val="24"/>
          <w:vertAlign w:val="subscript"/>
        </w:rPr>
        <w:t>c</w:t>
      </w:r>
      <w:r w:rsidRPr="0088632E">
        <w:rPr>
          <w:rFonts w:cstheme="minorHAnsi"/>
          <w:bCs/>
          <w:sz w:val="24"/>
          <w:szCs w:val="24"/>
          <w:vertAlign w:val="subscript"/>
        </w:rPr>
        <w:tab/>
      </w:r>
      <w:r w:rsidRPr="0088632E">
        <w:rPr>
          <w:rFonts w:cstheme="minorHAnsi"/>
          <w:bCs/>
          <w:sz w:val="24"/>
          <w:szCs w:val="24"/>
        </w:rPr>
        <w:t>= time of concentration, hours</w:t>
      </w:r>
    </w:p>
    <w:p w14:paraId="227F5CBE" w14:textId="77777777" w:rsidR="0088632E" w:rsidRPr="0088632E" w:rsidRDefault="0088632E" w:rsidP="0088632E">
      <w:pPr>
        <w:ind w:left="216"/>
        <w:rPr>
          <w:rFonts w:cstheme="minorHAnsi"/>
          <w:sz w:val="24"/>
          <w:szCs w:val="24"/>
        </w:rPr>
      </w:pPr>
      <w:r w:rsidRPr="0088632E">
        <w:rPr>
          <w:rFonts w:cstheme="minorHAnsi"/>
          <w:bCs/>
          <w:i/>
          <w:sz w:val="24"/>
          <w:szCs w:val="24"/>
        </w:rPr>
        <w:t>l</w:t>
      </w:r>
      <w:r w:rsidRPr="0088632E">
        <w:rPr>
          <w:rFonts w:cstheme="minorHAnsi"/>
          <w:bCs/>
          <w:sz w:val="24"/>
          <w:szCs w:val="24"/>
        </w:rPr>
        <w:tab/>
        <w:t>= flow length, feet</w:t>
      </w:r>
    </w:p>
    <w:p w14:paraId="0B15B520" w14:textId="77777777" w:rsidR="0088632E" w:rsidRPr="0088632E" w:rsidRDefault="0088632E" w:rsidP="0088632E">
      <w:pPr>
        <w:ind w:left="216"/>
        <w:rPr>
          <w:rFonts w:cstheme="minorHAnsi"/>
          <w:bCs/>
          <w:sz w:val="24"/>
          <w:szCs w:val="24"/>
        </w:rPr>
      </w:pPr>
      <w:r w:rsidRPr="0088632E">
        <w:rPr>
          <w:rFonts w:cstheme="minorHAnsi"/>
          <w:bCs/>
          <w:sz w:val="24"/>
          <w:szCs w:val="24"/>
        </w:rPr>
        <w:t>Y</w:t>
      </w:r>
      <w:r w:rsidRPr="0088632E">
        <w:rPr>
          <w:rFonts w:cstheme="minorHAnsi"/>
          <w:bCs/>
          <w:sz w:val="24"/>
          <w:szCs w:val="24"/>
        </w:rPr>
        <w:tab/>
        <w:t>= average watershed land slope, percent</w:t>
      </w:r>
    </w:p>
    <w:p w14:paraId="5AD246C5" w14:textId="77777777" w:rsidR="0088632E" w:rsidRPr="0088632E" w:rsidRDefault="0088632E" w:rsidP="0088632E">
      <w:pPr>
        <w:ind w:left="216"/>
        <w:rPr>
          <w:rFonts w:cstheme="minorHAnsi"/>
          <w:bCs/>
          <w:sz w:val="24"/>
          <w:szCs w:val="24"/>
        </w:rPr>
      </w:pPr>
      <w:r w:rsidRPr="0088632E">
        <w:rPr>
          <w:rFonts w:cstheme="minorHAnsi"/>
          <w:bCs/>
          <w:sz w:val="24"/>
          <w:szCs w:val="24"/>
        </w:rPr>
        <w:t>S</w:t>
      </w:r>
      <w:r w:rsidRPr="0088632E">
        <w:rPr>
          <w:rFonts w:cstheme="minorHAnsi"/>
          <w:bCs/>
          <w:sz w:val="24"/>
          <w:szCs w:val="24"/>
        </w:rPr>
        <w:tab/>
        <w:t>= maximum potential retention, inches</w:t>
      </w:r>
    </w:p>
    <w:p w14:paraId="4FF1CB9B" w14:textId="77777777" w:rsidR="0088632E" w:rsidRPr="0088632E" w:rsidRDefault="0088632E" w:rsidP="0088632E">
      <w:pPr>
        <w:ind w:left="216"/>
        <w:rPr>
          <w:rFonts w:cstheme="minorHAnsi"/>
          <w:sz w:val="24"/>
          <w:szCs w:val="24"/>
        </w:rPr>
      </w:pPr>
      <w:r w:rsidRPr="0088632E">
        <w:rPr>
          <w:rFonts w:cstheme="minorHAnsi"/>
          <w:bCs/>
          <w:sz w:val="24"/>
          <w:szCs w:val="24"/>
        </w:rPr>
        <w:tab/>
      </w:r>
      <w:r w:rsidRPr="0088632E">
        <w:rPr>
          <w:rFonts w:cstheme="minorHAnsi"/>
          <w:bCs/>
          <w:sz w:val="24"/>
          <w:szCs w:val="24"/>
        </w:rPr>
        <w:object w:dxaOrig="1140" w:dyaOrig="585" w14:anchorId="613B8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29.25pt;visibility:visible" o:ole="">
            <v:imagedata r:id="rId5" o:title=""/>
          </v:shape>
          <o:OLEObject Type="Embed" ProgID="Unknown" ShapeID="_x0000_i1025" DrawAspect="Content" ObjectID="_1678772456" r:id="rId6"/>
        </w:object>
      </w:r>
    </w:p>
    <w:p w14:paraId="0A1CE38F" w14:textId="77777777" w:rsidR="0088632E" w:rsidRPr="0088632E" w:rsidRDefault="0088632E" w:rsidP="0088632E">
      <w:pPr>
        <w:ind w:left="216"/>
        <w:rPr>
          <w:rFonts w:cstheme="minorHAnsi"/>
          <w:bCs/>
          <w:sz w:val="24"/>
          <w:szCs w:val="24"/>
        </w:rPr>
      </w:pPr>
      <w:r w:rsidRPr="0088632E">
        <w:rPr>
          <w:rFonts w:cstheme="minorHAnsi"/>
          <w:bCs/>
          <w:sz w:val="24"/>
          <w:szCs w:val="24"/>
        </w:rPr>
        <w:t>CN</w:t>
      </w:r>
      <w:r w:rsidRPr="0088632E">
        <w:rPr>
          <w:rFonts w:cstheme="minorHAnsi"/>
          <w:bCs/>
          <w:sz w:val="24"/>
          <w:szCs w:val="24"/>
        </w:rPr>
        <w:tab/>
        <w:t>= runoff curve number</w:t>
      </w:r>
    </w:p>
    <w:p w14:paraId="6838CE66" w14:textId="2BEFF9C4" w:rsidR="0088632E" w:rsidRPr="0088632E" w:rsidRDefault="0088632E" w:rsidP="0088632E">
      <w:pPr>
        <w:pStyle w:val="NormalWeb"/>
        <w:rPr>
          <w:rFonts w:asciiTheme="minorHAnsi" w:hAnsiTheme="minorHAnsi" w:cstheme="minorHAnsi"/>
        </w:rPr>
      </w:pPr>
      <w:r w:rsidRPr="0088632E">
        <w:rPr>
          <w:rFonts w:asciiTheme="minorHAnsi" w:hAnsiTheme="minorHAnsi" w:cstheme="minorHAnsi"/>
          <w:bCs/>
        </w:rPr>
        <w:t xml:space="preserve">More information on the derivation of the Lag Equation can be found in </w:t>
      </w:r>
      <w:hyperlink r:id="rId7" w:history="1">
        <w:r w:rsidRPr="0088632E">
          <w:rPr>
            <w:rStyle w:val="Hyperlink"/>
            <w:rFonts w:asciiTheme="minorHAnsi" w:hAnsiTheme="minorHAnsi" w:cstheme="minorHAnsi"/>
            <w:bCs/>
          </w:rPr>
          <w:t>NEH 630.15, Time of Concentration</w:t>
        </w:r>
      </w:hyperlink>
      <w:r w:rsidRPr="0088632E">
        <w:rPr>
          <w:rFonts w:asciiTheme="minorHAnsi" w:hAnsiTheme="minorHAnsi" w:cstheme="minorHAnsi"/>
        </w:rPr>
        <w:t>.</w:t>
      </w:r>
    </w:p>
    <w:p w14:paraId="00A51CBA" w14:textId="39B0F196" w:rsidR="00B82363" w:rsidRPr="00B82363" w:rsidRDefault="00B82363" w:rsidP="00632C15">
      <w:pPr>
        <w:pStyle w:val="NormalWeb"/>
        <w:rPr>
          <w:rFonts w:asciiTheme="minorHAnsi" w:hAnsiTheme="minorHAnsi" w:cs="Arial"/>
        </w:rPr>
      </w:pPr>
    </w:p>
    <w:sectPr w:rsidR="00B82363" w:rsidRPr="00B82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236"/>
    <w:rsid w:val="00044AF5"/>
    <w:rsid w:val="00210FA6"/>
    <w:rsid w:val="00227F8F"/>
    <w:rsid w:val="00273280"/>
    <w:rsid w:val="00281AA1"/>
    <w:rsid w:val="00466B43"/>
    <w:rsid w:val="00476A40"/>
    <w:rsid w:val="005925BC"/>
    <w:rsid w:val="00632C15"/>
    <w:rsid w:val="006611AC"/>
    <w:rsid w:val="0088632E"/>
    <w:rsid w:val="009C5AAA"/>
    <w:rsid w:val="009E207A"/>
    <w:rsid w:val="00A934FD"/>
    <w:rsid w:val="00A93801"/>
    <w:rsid w:val="00B64DC5"/>
    <w:rsid w:val="00B82363"/>
    <w:rsid w:val="00BB3823"/>
    <w:rsid w:val="00D569B5"/>
    <w:rsid w:val="00DA7236"/>
    <w:rsid w:val="00DC3E99"/>
    <w:rsid w:val="00E2305A"/>
    <w:rsid w:val="00FB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9B6A"/>
  <w15:chartTrackingRefBased/>
  <w15:docId w15:val="{4D81AEAC-E6DC-4647-BB6B-40E7A8DF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A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2363"/>
    <w:rPr>
      <w:color w:val="0000FF"/>
      <w:u w:val="single"/>
    </w:rPr>
  </w:style>
  <w:style w:type="table" w:styleId="TableGrid">
    <w:name w:val="Table Grid"/>
    <w:basedOn w:val="TableNormal"/>
    <w:uiPriority w:val="39"/>
    <w:rsid w:val="00B8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8632E"/>
    <w:pPr>
      <w:tabs>
        <w:tab w:val="center" w:pos="4320"/>
        <w:tab w:val="right" w:pos="8640"/>
      </w:tabs>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88632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98202">
      <w:bodyDiv w:val="1"/>
      <w:marLeft w:val="0"/>
      <w:marRight w:val="0"/>
      <w:marTop w:val="0"/>
      <w:marBottom w:val="0"/>
      <w:divBdr>
        <w:top w:val="none" w:sz="0" w:space="0" w:color="auto"/>
        <w:left w:val="none" w:sz="0" w:space="0" w:color="auto"/>
        <w:bottom w:val="none" w:sz="0" w:space="0" w:color="auto"/>
        <w:right w:val="none" w:sz="0" w:space="0" w:color="auto"/>
      </w:divBdr>
    </w:div>
    <w:div w:id="606741657">
      <w:bodyDiv w:val="1"/>
      <w:marLeft w:val="0"/>
      <w:marRight w:val="0"/>
      <w:marTop w:val="0"/>
      <w:marBottom w:val="0"/>
      <w:divBdr>
        <w:top w:val="none" w:sz="0" w:space="0" w:color="auto"/>
        <w:left w:val="none" w:sz="0" w:space="0" w:color="auto"/>
        <w:bottom w:val="none" w:sz="0" w:space="0" w:color="auto"/>
        <w:right w:val="none" w:sz="0" w:space="0" w:color="auto"/>
      </w:divBdr>
    </w:div>
    <w:div w:id="685135607">
      <w:bodyDiv w:val="1"/>
      <w:marLeft w:val="0"/>
      <w:marRight w:val="0"/>
      <w:marTop w:val="0"/>
      <w:marBottom w:val="0"/>
      <w:divBdr>
        <w:top w:val="none" w:sz="0" w:space="0" w:color="auto"/>
        <w:left w:val="none" w:sz="0" w:space="0" w:color="auto"/>
        <w:bottom w:val="none" w:sz="0" w:space="0" w:color="auto"/>
        <w:right w:val="none" w:sz="0" w:space="0" w:color="auto"/>
      </w:divBdr>
    </w:div>
    <w:div w:id="802696766">
      <w:bodyDiv w:val="1"/>
      <w:marLeft w:val="0"/>
      <w:marRight w:val="0"/>
      <w:marTop w:val="0"/>
      <w:marBottom w:val="0"/>
      <w:divBdr>
        <w:top w:val="none" w:sz="0" w:space="0" w:color="auto"/>
        <w:left w:val="none" w:sz="0" w:space="0" w:color="auto"/>
        <w:bottom w:val="none" w:sz="0" w:space="0" w:color="auto"/>
        <w:right w:val="none" w:sz="0" w:space="0" w:color="auto"/>
      </w:divBdr>
    </w:div>
    <w:div w:id="920139758">
      <w:bodyDiv w:val="1"/>
      <w:marLeft w:val="0"/>
      <w:marRight w:val="0"/>
      <w:marTop w:val="0"/>
      <w:marBottom w:val="0"/>
      <w:divBdr>
        <w:top w:val="none" w:sz="0" w:space="0" w:color="auto"/>
        <w:left w:val="none" w:sz="0" w:space="0" w:color="auto"/>
        <w:bottom w:val="none" w:sz="0" w:space="0" w:color="auto"/>
        <w:right w:val="none" w:sz="0" w:space="0" w:color="auto"/>
      </w:divBdr>
    </w:div>
    <w:div w:id="1014654033">
      <w:bodyDiv w:val="1"/>
      <w:marLeft w:val="0"/>
      <w:marRight w:val="0"/>
      <w:marTop w:val="0"/>
      <w:marBottom w:val="0"/>
      <w:divBdr>
        <w:top w:val="none" w:sz="0" w:space="0" w:color="auto"/>
        <w:left w:val="none" w:sz="0" w:space="0" w:color="auto"/>
        <w:bottom w:val="none" w:sz="0" w:space="0" w:color="auto"/>
        <w:right w:val="none" w:sz="0" w:space="0" w:color="auto"/>
      </w:divBdr>
    </w:div>
    <w:div w:id="1407337954">
      <w:bodyDiv w:val="1"/>
      <w:marLeft w:val="0"/>
      <w:marRight w:val="0"/>
      <w:marTop w:val="0"/>
      <w:marBottom w:val="0"/>
      <w:divBdr>
        <w:top w:val="none" w:sz="0" w:space="0" w:color="auto"/>
        <w:left w:val="none" w:sz="0" w:space="0" w:color="auto"/>
        <w:bottom w:val="none" w:sz="0" w:space="0" w:color="auto"/>
        <w:right w:val="none" w:sz="0" w:space="0" w:color="auto"/>
      </w:divBdr>
    </w:div>
    <w:div w:id="1611206883">
      <w:bodyDiv w:val="1"/>
      <w:marLeft w:val="0"/>
      <w:marRight w:val="0"/>
      <w:marTop w:val="0"/>
      <w:marBottom w:val="0"/>
      <w:divBdr>
        <w:top w:val="none" w:sz="0" w:space="0" w:color="auto"/>
        <w:left w:val="none" w:sz="0" w:space="0" w:color="auto"/>
        <w:bottom w:val="none" w:sz="0" w:space="0" w:color="auto"/>
        <w:right w:val="none" w:sz="0" w:space="0" w:color="auto"/>
      </w:divBdr>
    </w:div>
    <w:div w:id="2006393745">
      <w:bodyDiv w:val="1"/>
      <w:marLeft w:val="0"/>
      <w:marRight w:val="0"/>
      <w:marTop w:val="0"/>
      <w:marBottom w:val="0"/>
      <w:divBdr>
        <w:top w:val="none" w:sz="0" w:space="0" w:color="auto"/>
        <w:left w:val="none" w:sz="0" w:space="0" w:color="auto"/>
        <w:bottom w:val="none" w:sz="0" w:space="0" w:color="auto"/>
        <w:right w:val="none" w:sz="0" w:space="0" w:color="auto"/>
      </w:divBdr>
    </w:div>
    <w:div w:id="211937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irectives.sc.egov.usda.gov/OpenNonWebContent.aspx?content=27002.wb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wmf"/><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Quan - NRCS, Beltsville, MD</dc:creator>
  <cp:keywords/>
  <dc:description/>
  <cp:lastModifiedBy>Quan, Quan - NRCS, Beltsville, MD</cp:lastModifiedBy>
  <cp:revision>3</cp:revision>
  <dcterms:created xsi:type="dcterms:W3CDTF">2018-09-14T17:02:00Z</dcterms:created>
  <dcterms:modified xsi:type="dcterms:W3CDTF">2021-04-01T12:54:00Z</dcterms:modified>
</cp:coreProperties>
</file>