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3058E" w14:textId="43AD7603" w:rsidR="000278A0" w:rsidRPr="000278A0" w:rsidRDefault="000278A0" w:rsidP="000278A0">
      <w:pPr>
        <w:jc w:val="center"/>
        <w:rPr>
          <w:b/>
          <w:bCs/>
          <w:color w:val="000000"/>
          <w:sz w:val="32"/>
          <w:szCs w:val="32"/>
        </w:rPr>
      </w:pPr>
      <w:bookmarkStart w:id="0" w:name="OLE_LINK1"/>
      <w:bookmarkStart w:id="1" w:name="OLE_LINK2"/>
      <w:r w:rsidRPr="000278A0">
        <w:rPr>
          <w:b/>
          <w:bCs/>
          <w:color w:val="000000"/>
          <w:sz w:val="32"/>
          <w:szCs w:val="32"/>
        </w:rPr>
        <w:t xml:space="preserve">Effects of </w:t>
      </w:r>
      <w:r>
        <w:rPr>
          <w:b/>
          <w:bCs/>
          <w:color w:val="000000"/>
          <w:sz w:val="32"/>
          <w:szCs w:val="32"/>
        </w:rPr>
        <w:t>PBO</w:t>
      </w:r>
      <w:r w:rsidRPr="000278A0">
        <w:rPr>
          <w:b/>
          <w:bCs/>
          <w:color w:val="000000"/>
          <w:sz w:val="32"/>
          <w:szCs w:val="32"/>
        </w:rPr>
        <w:t xml:space="preserve"> on propoxur and cyfluthrin on </w:t>
      </w:r>
      <w:r w:rsidRPr="000278A0">
        <w:rPr>
          <w:b/>
          <w:bCs/>
          <w:i/>
          <w:iCs/>
          <w:color w:val="000000"/>
          <w:sz w:val="32"/>
          <w:szCs w:val="32"/>
        </w:rPr>
        <w:t>P. australasiae</w:t>
      </w:r>
      <w:r w:rsidRPr="000278A0">
        <w:rPr>
          <w:b/>
          <w:bCs/>
          <w:color w:val="000000"/>
          <w:sz w:val="32"/>
          <w:szCs w:val="32"/>
        </w:rPr>
        <w:t xml:space="preserve"> and propoxur toxicity in </w:t>
      </w:r>
      <w:r w:rsidRPr="000278A0">
        <w:rPr>
          <w:b/>
          <w:bCs/>
          <w:i/>
          <w:iCs/>
          <w:color w:val="000000"/>
          <w:sz w:val="32"/>
          <w:szCs w:val="32"/>
        </w:rPr>
        <w:t xml:space="preserve">P. australasiae </w:t>
      </w:r>
      <w:r w:rsidRPr="000278A0">
        <w:rPr>
          <w:b/>
          <w:bCs/>
          <w:color w:val="000000"/>
          <w:sz w:val="32"/>
          <w:szCs w:val="32"/>
        </w:rPr>
        <w:t xml:space="preserve">and </w:t>
      </w:r>
      <w:r w:rsidRPr="000278A0">
        <w:rPr>
          <w:b/>
          <w:bCs/>
          <w:i/>
          <w:iCs/>
          <w:color w:val="000000"/>
          <w:sz w:val="32"/>
          <w:szCs w:val="32"/>
        </w:rPr>
        <w:t>P. americana</w:t>
      </w:r>
      <w:r w:rsidRPr="000278A0">
        <w:rPr>
          <w:b/>
          <w:bCs/>
          <w:color w:val="000000"/>
          <w:sz w:val="32"/>
          <w:szCs w:val="32"/>
        </w:rPr>
        <w:t>.</w:t>
      </w:r>
    </w:p>
    <w:p w14:paraId="7862A41D" w14:textId="77777777" w:rsidR="00066060" w:rsidRPr="00066060" w:rsidRDefault="00066060" w:rsidP="00066060">
      <w:pPr>
        <w:jc w:val="center"/>
        <w:rPr>
          <w:b/>
          <w:bCs/>
          <w:color w:val="000000"/>
          <w:sz w:val="32"/>
          <w:szCs w:val="32"/>
        </w:rPr>
      </w:pPr>
    </w:p>
    <w:p w14:paraId="5238ADF6" w14:textId="699E48FB" w:rsidR="00261EEA" w:rsidRPr="00173542" w:rsidRDefault="00261EEA" w:rsidP="0094232A">
      <w:pPr>
        <w:rPr>
          <w:b/>
          <w:bCs/>
          <w:color w:val="000000"/>
        </w:rPr>
      </w:pPr>
      <w:r w:rsidRPr="00302BCC">
        <w:rPr>
          <w:b/>
          <w:bCs/>
          <w:color w:val="000000"/>
          <w:sz w:val="28"/>
          <w:szCs w:val="28"/>
        </w:rPr>
        <w:t>Introduction</w:t>
      </w:r>
    </w:p>
    <w:p w14:paraId="1F9E6542" w14:textId="77777777" w:rsidR="00256555" w:rsidRPr="00256555" w:rsidRDefault="00256555" w:rsidP="00256555">
      <w:pPr>
        <w:ind w:firstLine="720"/>
      </w:pPr>
      <w:r w:rsidRPr="00256555">
        <w:rPr>
          <w:i/>
          <w:iCs/>
          <w:color w:val="000000"/>
        </w:rPr>
        <w:t>Periplaneta australasiae</w:t>
      </w:r>
      <w:r w:rsidRPr="00256555">
        <w:rPr>
          <w:color w:val="000000"/>
        </w:rPr>
        <w:t>, or better known as the Australian cockroach, is a tropical cockroach that is considered a major pest species and a public health problem (Walker, 2007). Insecticides are the main control method for cockroaches and are often formulated with active ingredients like propoxur, pyrethroids and piperonyl butoxide (PBO). Propoxur is a carbamate that inhibits acetylcholinesterase as its main mechanism of toxicity (Kovacic &amp; Somanathan, 2012). Cyfluthrin, a pyrethroid, obstructs nerve function by binding to voltage-gated sodium channels and modifying their kinetics as its main function (Ila et al., 2008). PBO is a pesticide synergist, meaning that it enhances the active ingredient in the insecticide, which can reduce the active dose required to produce a desired effect as the potency of the insecticide increases (Dehkordi et al. 2017). It does this by inhibiting cytochrome P450 and in turn, the metabolism and elimination of the pesticide (Bingham et al. 2011).</w:t>
      </w:r>
    </w:p>
    <w:p w14:paraId="1A9F678D" w14:textId="77777777" w:rsidR="00256555" w:rsidRPr="00256555" w:rsidRDefault="00256555" w:rsidP="00256555">
      <w:pPr>
        <w:ind w:firstLine="720"/>
      </w:pPr>
      <w:r w:rsidRPr="00256555">
        <w:rPr>
          <w:color w:val="000000"/>
        </w:rPr>
        <w:t xml:space="preserve">In a study done by Valles et al. (1999), they found that pyrethroid insecticide was the most toxic to all the cockroach species tested when compared to propoxur and other insecticides, and that </w:t>
      </w:r>
      <w:r w:rsidRPr="00256555">
        <w:rPr>
          <w:i/>
          <w:iCs/>
          <w:color w:val="000000"/>
        </w:rPr>
        <w:t>P. australasiae</w:t>
      </w:r>
      <w:r w:rsidRPr="00256555">
        <w:rPr>
          <w:color w:val="000000"/>
        </w:rPr>
        <w:t xml:space="preserve"> was more tolerant of propoxur and pyrethroid than the </w:t>
      </w:r>
      <w:r w:rsidRPr="00256555">
        <w:rPr>
          <w:i/>
          <w:iCs/>
          <w:color w:val="000000"/>
        </w:rPr>
        <w:t>P. americana</w:t>
      </w:r>
      <w:r w:rsidRPr="00256555">
        <w:rPr>
          <w:color w:val="000000"/>
        </w:rPr>
        <w:t xml:space="preserve"> cockroach. Similar results were reported by Abd-Elghafar et al. (1990), where they found that cyfluthrin was the most toxic insecticide for male and female </w:t>
      </w:r>
      <w:r w:rsidRPr="00256555">
        <w:rPr>
          <w:i/>
          <w:iCs/>
          <w:color w:val="000000"/>
        </w:rPr>
        <w:t xml:space="preserve">B. germanica </w:t>
      </w:r>
      <w:r w:rsidRPr="00256555">
        <w:rPr>
          <w:color w:val="000000"/>
        </w:rPr>
        <w:t>(German) cockroaches. These studies indicate that different species of cockroaches can have different levels of resistance to insecticides.</w:t>
      </w:r>
    </w:p>
    <w:p w14:paraId="70544624" w14:textId="77777777" w:rsidR="00256555" w:rsidRPr="00256555" w:rsidRDefault="00256555" w:rsidP="00256555">
      <w:pPr>
        <w:ind w:firstLine="720"/>
      </w:pPr>
      <w:r w:rsidRPr="00256555">
        <w:rPr>
          <w:color w:val="000000"/>
        </w:rPr>
        <w:t>Moreover, Sanchez-Arroyo et al. (2001) observed that in German cockroaches, PBO increased the toxicity of propoxur, reducing its tolerance by 1.8-fold. Furthermore, Scott et al. (1990) reported that adding PBO to the insecticide propoxur and pyrethroid also increased its toxicity, but reported that other insecticides such as bendiocarb and chlorpyrifos showed the opposite effect, a decrease in toxicity.</w:t>
      </w:r>
    </w:p>
    <w:p w14:paraId="6C13BC93" w14:textId="77777777" w:rsidR="00256555" w:rsidRPr="00256555" w:rsidRDefault="00256555" w:rsidP="00256555">
      <w:pPr>
        <w:ind w:firstLine="720"/>
      </w:pPr>
      <w:r w:rsidRPr="00256555">
        <w:rPr>
          <w:color w:val="000000"/>
        </w:rPr>
        <w:t xml:space="preserve">This study looks to compare the response of the </w:t>
      </w:r>
      <w:r w:rsidRPr="00256555">
        <w:rPr>
          <w:i/>
          <w:iCs/>
          <w:color w:val="000000"/>
        </w:rPr>
        <w:t>P. australasiae</w:t>
      </w:r>
      <w:r w:rsidRPr="00256555">
        <w:rPr>
          <w:color w:val="000000"/>
        </w:rPr>
        <w:t xml:space="preserve"> with </w:t>
      </w:r>
      <w:r w:rsidRPr="00256555">
        <w:rPr>
          <w:i/>
          <w:iCs/>
          <w:color w:val="000000"/>
        </w:rPr>
        <w:t xml:space="preserve">P. americana </w:t>
      </w:r>
      <w:r w:rsidRPr="00256555">
        <w:rPr>
          <w:color w:val="000000"/>
        </w:rPr>
        <w:t xml:space="preserve">cockroaches to propoxur exposure and explore the differences in their responses.  Based on previous studies, it was predicted that the </w:t>
      </w:r>
      <w:r w:rsidRPr="00256555">
        <w:rPr>
          <w:i/>
          <w:iCs/>
          <w:color w:val="000000"/>
        </w:rPr>
        <w:t>P. australasiae</w:t>
      </w:r>
      <w:r w:rsidRPr="00256555">
        <w:rPr>
          <w:color w:val="000000"/>
        </w:rPr>
        <w:t xml:space="preserve"> would tolerate propoxur more than </w:t>
      </w:r>
      <w:r w:rsidRPr="00256555">
        <w:rPr>
          <w:i/>
          <w:iCs/>
          <w:color w:val="000000"/>
        </w:rPr>
        <w:t>P. americana</w:t>
      </w:r>
      <w:r w:rsidRPr="00256555">
        <w:rPr>
          <w:color w:val="000000"/>
        </w:rPr>
        <w:t>.</w:t>
      </w:r>
    </w:p>
    <w:p w14:paraId="4C364A03" w14:textId="59C2439C" w:rsidR="00256555" w:rsidRDefault="00256555" w:rsidP="00256555">
      <w:pPr>
        <w:ind w:firstLine="720"/>
        <w:rPr>
          <w:color w:val="000000"/>
        </w:rPr>
      </w:pPr>
      <w:r w:rsidRPr="00256555">
        <w:rPr>
          <w:color w:val="000000"/>
        </w:rPr>
        <w:t xml:space="preserve">Additionally, we’ve examined the effect of different pesticides on the </w:t>
      </w:r>
      <w:r w:rsidRPr="00256555">
        <w:rPr>
          <w:i/>
          <w:iCs/>
          <w:color w:val="000000"/>
        </w:rPr>
        <w:t>P. australasiae</w:t>
      </w:r>
      <w:r w:rsidRPr="00256555">
        <w:rPr>
          <w:color w:val="000000"/>
        </w:rPr>
        <w:t xml:space="preserve"> cockroaches to determine the lethality of various insecticides and the efficacy of PBO as an insecticide synergist on </w:t>
      </w:r>
      <w:r w:rsidRPr="00256555">
        <w:rPr>
          <w:i/>
          <w:iCs/>
          <w:color w:val="000000"/>
        </w:rPr>
        <w:t xml:space="preserve">P. australasiae </w:t>
      </w:r>
      <w:r w:rsidRPr="00256555">
        <w:rPr>
          <w:color w:val="000000"/>
        </w:rPr>
        <w:t>nymphs. This was done by investigating the lethal dose (LD</w:t>
      </w:r>
      <w:r w:rsidRPr="00256555">
        <w:rPr>
          <w:color w:val="000000"/>
          <w:sz w:val="14"/>
          <w:szCs w:val="14"/>
          <w:vertAlign w:val="subscript"/>
        </w:rPr>
        <w:t>50</w:t>
      </w:r>
      <w:r w:rsidRPr="00256555">
        <w:rPr>
          <w:color w:val="000000"/>
        </w:rPr>
        <w:t xml:space="preserve">) concentration of propoxur, propoxur + PBO, cyfluthrin, and cyfluthrin + PBO. The cyfluthrin insecticide was expected to be more lethal than propoxur, with the addition of the PBO expected to increase the potency of both insecticides. </w:t>
      </w:r>
    </w:p>
    <w:p w14:paraId="0CA88E71" w14:textId="77777777" w:rsidR="00256555" w:rsidRPr="00256555" w:rsidRDefault="00256555" w:rsidP="00256555"/>
    <w:p w14:paraId="39BF8CAB" w14:textId="5E830B4C" w:rsidR="00C46CA4" w:rsidRPr="00302BCC" w:rsidRDefault="00C46CA4" w:rsidP="002C0C7F">
      <w:pPr>
        <w:rPr>
          <w:b/>
          <w:bCs/>
          <w:sz w:val="28"/>
          <w:szCs w:val="28"/>
        </w:rPr>
      </w:pPr>
      <w:r w:rsidRPr="00302BCC">
        <w:rPr>
          <w:b/>
          <w:bCs/>
          <w:sz w:val="28"/>
          <w:szCs w:val="28"/>
        </w:rPr>
        <w:t>Method</w:t>
      </w:r>
    </w:p>
    <w:p w14:paraId="0580AE69" w14:textId="77777777" w:rsidR="00D83C90" w:rsidRPr="00173542" w:rsidRDefault="00D83C90" w:rsidP="00D83C90">
      <w:pPr>
        <w:pStyle w:val="NormalWeb"/>
        <w:spacing w:before="0" w:beforeAutospacing="0" w:after="0" w:afterAutospacing="0"/>
      </w:pPr>
      <w:r w:rsidRPr="00173542">
        <w:rPr>
          <w:color w:val="000000"/>
          <w:u w:val="single"/>
        </w:rPr>
        <w:t>Serial dilutions</w:t>
      </w:r>
    </w:p>
    <w:p w14:paraId="62A19C50" w14:textId="67283AB0" w:rsidR="00D83C90" w:rsidRPr="00173542" w:rsidRDefault="00107321" w:rsidP="00107321">
      <w:r w:rsidRPr="00107321">
        <w:rPr>
          <w:color w:val="000000"/>
        </w:rPr>
        <w:t>Serial dilutions were performed using 1% stock solution of propoxur diluted in vehicle to the following concentrations: 0.1%, 0.01%, 0.001%, 0.0001% and 0%. The same process was carried out for 0.1% stock solution of cyfluthrin to the concentrations: 0.01%, 0.001%, 0.0001%, 0.00001% and 0%. Solutions composed of propoxur or cyfluthrin with PBO were made up to the corresponding serial dilutions with the EMK vehicle containing 0.1% PBO.</w:t>
      </w:r>
    </w:p>
    <w:p w14:paraId="6CF693AF" w14:textId="77777777" w:rsidR="00D83C90" w:rsidRPr="00173542" w:rsidRDefault="00D83C90" w:rsidP="00D83C90">
      <w:pPr>
        <w:pStyle w:val="NormalWeb"/>
        <w:spacing w:before="0" w:beforeAutospacing="0" w:after="0" w:afterAutospacing="0"/>
      </w:pPr>
      <w:r w:rsidRPr="00173542">
        <w:rPr>
          <w:b/>
          <w:bCs/>
          <w:color w:val="000000"/>
        </w:rPr>
        <w:t> </w:t>
      </w:r>
    </w:p>
    <w:p w14:paraId="4A8C8C9F" w14:textId="77777777" w:rsidR="00D83C90" w:rsidRPr="00173542" w:rsidRDefault="00D83C90" w:rsidP="00D83C90">
      <w:pPr>
        <w:pStyle w:val="NormalWeb"/>
        <w:spacing w:before="0" w:beforeAutospacing="0" w:after="0" w:afterAutospacing="0"/>
      </w:pPr>
      <w:r w:rsidRPr="00173542">
        <w:rPr>
          <w:color w:val="000000"/>
          <w:u w:val="single"/>
        </w:rPr>
        <w:t>Cockroach dosing</w:t>
      </w:r>
    </w:p>
    <w:p w14:paraId="6002DCA8" w14:textId="4321EE62" w:rsidR="00C46CA4" w:rsidRPr="00173542" w:rsidRDefault="004D3980" w:rsidP="002C0C7F">
      <w:r w:rsidRPr="004D3980">
        <w:rPr>
          <w:i/>
          <w:iCs/>
          <w:color w:val="000000"/>
        </w:rPr>
        <w:t xml:space="preserve">P. australasiae </w:t>
      </w:r>
      <w:r w:rsidRPr="004D3980">
        <w:rPr>
          <w:color w:val="000000"/>
        </w:rPr>
        <w:t xml:space="preserve">or </w:t>
      </w:r>
      <w:r w:rsidRPr="004D3980">
        <w:rPr>
          <w:i/>
          <w:iCs/>
          <w:color w:val="000000"/>
        </w:rPr>
        <w:t>P. americana</w:t>
      </w:r>
      <w:r w:rsidRPr="004D3980">
        <w:rPr>
          <w:color w:val="000000"/>
        </w:rPr>
        <w:t xml:space="preserve"> cockroaches of mixed ages were anesthetised on ice before 2 μL of previously diluted insecticide was applied to the ventral abdomen. </w:t>
      </w:r>
      <w:r w:rsidRPr="004D3980">
        <w:rPr>
          <w:i/>
          <w:iCs/>
          <w:color w:val="000000"/>
        </w:rPr>
        <w:t xml:space="preserve">P. australasiae </w:t>
      </w:r>
      <w:r w:rsidRPr="004D3980">
        <w:rPr>
          <w:color w:val="000000"/>
        </w:rPr>
        <w:t xml:space="preserve">was </w:t>
      </w:r>
      <w:r w:rsidRPr="004D3980">
        <w:rPr>
          <w:color w:val="000000"/>
        </w:rPr>
        <w:lastRenderedPageBreak/>
        <w:t xml:space="preserve">exposed to all solutions whereas </w:t>
      </w:r>
      <w:r w:rsidRPr="004D3980">
        <w:rPr>
          <w:i/>
          <w:iCs/>
          <w:color w:val="000000"/>
        </w:rPr>
        <w:t>P. americana</w:t>
      </w:r>
      <w:r w:rsidRPr="004D3980">
        <w:rPr>
          <w:color w:val="000000"/>
        </w:rPr>
        <w:t xml:space="preserve"> was only exposed to propoxur. Two cockroaches were exposed to each concentration and this process was repeated for all serial dilutions of pesticide solution. The average weight of the cockroaches was measured and the cockroaches were sealed in a ventilated container before the number of dead cockroaches at each concentration was determined 24 hours post exposure. </w:t>
      </w:r>
    </w:p>
    <w:p w14:paraId="07C2F867" w14:textId="77777777" w:rsidR="004D3980" w:rsidRPr="00173542" w:rsidRDefault="004D3980" w:rsidP="002C0C7F"/>
    <w:p w14:paraId="12E4C74C" w14:textId="3032B65B" w:rsidR="00FF5DCD" w:rsidRPr="00302BCC" w:rsidRDefault="002404F8" w:rsidP="002C0C7F">
      <w:pPr>
        <w:rPr>
          <w:b/>
          <w:bCs/>
          <w:sz w:val="28"/>
          <w:szCs w:val="28"/>
        </w:rPr>
      </w:pPr>
      <w:r w:rsidRPr="00302BCC">
        <w:rPr>
          <w:b/>
          <w:bCs/>
          <w:sz w:val="28"/>
          <w:szCs w:val="28"/>
        </w:rPr>
        <w:t>Results</w:t>
      </w:r>
    </w:p>
    <w:p w14:paraId="1F5296F1" w14:textId="77777777" w:rsidR="0094232A" w:rsidRPr="0094232A" w:rsidRDefault="0094232A" w:rsidP="0094232A">
      <w:r w:rsidRPr="0094232A">
        <w:rPr>
          <w:color w:val="000000"/>
        </w:rPr>
        <w:t xml:space="preserve">Figures 1 and 2 summarise the comparative propoxur susceptibilities of two cockroach species, </w:t>
      </w:r>
      <w:r w:rsidRPr="0094232A">
        <w:rPr>
          <w:i/>
          <w:iCs/>
          <w:color w:val="000000"/>
        </w:rPr>
        <w:t xml:space="preserve">P. americana </w:t>
      </w:r>
      <w:r w:rsidRPr="0094232A">
        <w:rPr>
          <w:color w:val="000000"/>
        </w:rPr>
        <w:t xml:space="preserve">and </w:t>
      </w:r>
      <w:r w:rsidRPr="0094232A">
        <w:rPr>
          <w:i/>
          <w:iCs/>
          <w:color w:val="000000"/>
        </w:rPr>
        <w:t>P. australasiae</w:t>
      </w:r>
      <w:r w:rsidRPr="0094232A">
        <w:rPr>
          <w:color w:val="000000"/>
        </w:rPr>
        <w:t xml:space="preserve">. </w:t>
      </w:r>
      <w:r w:rsidRPr="0094232A">
        <w:rPr>
          <w:i/>
          <w:iCs/>
          <w:color w:val="000000"/>
        </w:rPr>
        <w:t>P. americana</w:t>
      </w:r>
      <w:r w:rsidRPr="0094232A">
        <w:rPr>
          <w:color w:val="000000"/>
        </w:rPr>
        <w:t xml:space="preserve"> (LD</w:t>
      </w:r>
      <w:r w:rsidRPr="0094232A">
        <w:rPr>
          <w:color w:val="000000"/>
          <w:sz w:val="14"/>
          <w:szCs w:val="14"/>
          <w:vertAlign w:val="subscript"/>
        </w:rPr>
        <w:t>50</w:t>
      </w:r>
      <w:r w:rsidRPr="0094232A">
        <w:rPr>
          <w:color w:val="000000"/>
        </w:rPr>
        <w:t xml:space="preserve">=0.81) (Figure 1) was more susceptible to propoxur than </w:t>
      </w:r>
      <w:r w:rsidRPr="0094232A">
        <w:rPr>
          <w:i/>
          <w:iCs/>
          <w:color w:val="000000"/>
        </w:rPr>
        <w:t>P. australasiae</w:t>
      </w:r>
      <w:r w:rsidRPr="0094232A">
        <w:rPr>
          <w:color w:val="000000"/>
        </w:rPr>
        <w:t xml:space="preserve"> (LD</w:t>
      </w:r>
      <w:r w:rsidRPr="0094232A">
        <w:rPr>
          <w:color w:val="000000"/>
          <w:sz w:val="14"/>
          <w:szCs w:val="14"/>
          <w:vertAlign w:val="subscript"/>
        </w:rPr>
        <w:t>50</w:t>
      </w:r>
      <w:r w:rsidRPr="0094232A">
        <w:rPr>
          <w:color w:val="000000"/>
        </w:rPr>
        <w:t>=4.22) (Figure 2).</w:t>
      </w:r>
    </w:p>
    <w:p w14:paraId="6A0FC93E" w14:textId="77777777" w:rsidR="002404F8" w:rsidRPr="00173542" w:rsidRDefault="002404F8"/>
    <w:p w14:paraId="3575E8BF" w14:textId="5E280EBB" w:rsidR="0063749F" w:rsidRPr="00173542" w:rsidRDefault="006F7D11">
      <w:r w:rsidRPr="00173542">
        <w:rPr>
          <w:noProof/>
        </w:rPr>
        <w:drawing>
          <wp:inline distT="0" distB="0" distL="0" distR="0" wp14:anchorId="41CA15B1" wp14:editId="6A70844F">
            <wp:extent cx="5218043" cy="2981491"/>
            <wp:effectExtent l="0" t="0" r="14605" b="15875"/>
            <wp:docPr id="1" name="Chart 1">
              <a:extLst xmlns:a="http://schemas.openxmlformats.org/drawingml/2006/main">
                <a:ext uri="{FF2B5EF4-FFF2-40B4-BE49-F238E27FC236}">
                  <a16:creationId xmlns:a16="http://schemas.microsoft.com/office/drawing/2014/main" id="{508B7DE5-0A7B-884B-A27F-CAE2BDCF9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5A5FC3" w14:textId="344F9E57" w:rsidR="00DE1CF0" w:rsidRPr="00173542" w:rsidRDefault="00722532">
      <w:pPr>
        <w:rPr>
          <w:sz w:val="20"/>
          <w:szCs w:val="20"/>
        </w:rPr>
      </w:pPr>
      <w:r w:rsidRPr="00173542">
        <w:rPr>
          <w:b/>
          <w:bCs/>
          <w:i/>
          <w:iCs/>
          <w:sz w:val="20"/>
          <w:szCs w:val="20"/>
        </w:rPr>
        <w:t>Figure 1.</w:t>
      </w:r>
      <w:r w:rsidR="00DE1CF0" w:rsidRPr="00173542">
        <w:rPr>
          <w:b/>
          <w:bCs/>
          <w:sz w:val="20"/>
          <w:szCs w:val="20"/>
        </w:rPr>
        <w:t xml:space="preserve"> </w:t>
      </w:r>
      <w:r w:rsidR="0089232D" w:rsidRPr="00173542">
        <w:rPr>
          <w:b/>
          <w:bCs/>
          <w:sz w:val="20"/>
          <w:szCs w:val="20"/>
        </w:rPr>
        <w:t xml:space="preserve">Quantal </w:t>
      </w:r>
      <w:r w:rsidR="00F86BAA" w:rsidRPr="00173542">
        <w:rPr>
          <w:b/>
          <w:bCs/>
          <w:sz w:val="20"/>
          <w:szCs w:val="20"/>
        </w:rPr>
        <w:t>d</w:t>
      </w:r>
      <w:r w:rsidR="0089232D" w:rsidRPr="00173542">
        <w:rPr>
          <w:b/>
          <w:bCs/>
          <w:sz w:val="20"/>
          <w:szCs w:val="20"/>
        </w:rPr>
        <w:t>ose-response curve</w:t>
      </w:r>
      <w:r w:rsidR="00DE1CF0" w:rsidRPr="00173542">
        <w:rPr>
          <w:b/>
          <w:bCs/>
          <w:sz w:val="20"/>
          <w:szCs w:val="20"/>
        </w:rPr>
        <w:t xml:space="preserve"> of</w:t>
      </w:r>
      <w:r w:rsidRPr="00173542">
        <w:rPr>
          <w:b/>
          <w:bCs/>
          <w:sz w:val="20"/>
          <w:szCs w:val="20"/>
        </w:rPr>
        <w:t xml:space="preserve"> </w:t>
      </w:r>
      <w:r w:rsidRPr="00173542">
        <w:rPr>
          <w:b/>
          <w:bCs/>
          <w:i/>
          <w:iCs/>
          <w:sz w:val="20"/>
          <w:szCs w:val="20"/>
        </w:rPr>
        <w:t xml:space="preserve">P. americana </w:t>
      </w:r>
      <w:r w:rsidRPr="00173542">
        <w:rPr>
          <w:b/>
          <w:bCs/>
          <w:sz w:val="20"/>
          <w:szCs w:val="20"/>
        </w:rPr>
        <w:t xml:space="preserve">treated with </w:t>
      </w:r>
      <w:r w:rsidR="00CD0092" w:rsidRPr="00173542">
        <w:rPr>
          <w:b/>
          <w:bCs/>
          <w:sz w:val="20"/>
          <w:szCs w:val="20"/>
        </w:rPr>
        <w:t>p</w:t>
      </w:r>
      <w:r w:rsidRPr="00173542">
        <w:rPr>
          <w:b/>
          <w:bCs/>
          <w:sz w:val="20"/>
          <w:szCs w:val="20"/>
        </w:rPr>
        <w:t>ropoxur</w:t>
      </w:r>
      <w:r w:rsidRPr="00173542">
        <w:rPr>
          <w:sz w:val="20"/>
          <w:szCs w:val="20"/>
        </w:rPr>
        <w:t>.</w:t>
      </w:r>
      <w:r w:rsidR="00DE1CF0" w:rsidRPr="00173542">
        <w:rPr>
          <w:sz w:val="20"/>
          <w:szCs w:val="20"/>
        </w:rPr>
        <w:t xml:space="preserve"> </w:t>
      </w:r>
      <w:r w:rsidR="002B3EAD" w:rsidRPr="00173542">
        <w:rPr>
          <w:sz w:val="20"/>
          <w:szCs w:val="20"/>
        </w:rPr>
        <w:t xml:space="preserve">Cockroaches were treated </w:t>
      </w:r>
      <w:r w:rsidR="008861F1" w:rsidRPr="00173542">
        <w:rPr>
          <w:sz w:val="20"/>
          <w:szCs w:val="20"/>
        </w:rPr>
        <w:t xml:space="preserve">topically </w:t>
      </w:r>
      <w:r w:rsidR="002B3EAD" w:rsidRPr="00173542">
        <w:rPr>
          <w:sz w:val="20"/>
          <w:szCs w:val="20"/>
        </w:rPr>
        <w:t xml:space="preserve">with a single exposure </w:t>
      </w:r>
      <w:r w:rsidR="009D34F8" w:rsidRPr="00173542">
        <w:rPr>
          <w:sz w:val="20"/>
          <w:szCs w:val="20"/>
        </w:rPr>
        <w:t xml:space="preserve">to </w:t>
      </w:r>
      <w:r w:rsidR="00A05A84" w:rsidRPr="00173542">
        <w:rPr>
          <w:sz w:val="20"/>
          <w:szCs w:val="20"/>
        </w:rPr>
        <w:t xml:space="preserve">2µL of </w:t>
      </w:r>
      <w:r w:rsidR="002B3EAD" w:rsidRPr="00173542">
        <w:rPr>
          <w:sz w:val="20"/>
          <w:szCs w:val="20"/>
        </w:rPr>
        <w:t>varying</w:t>
      </w:r>
      <w:r w:rsidR="009D34F8" w:rsidRPr="00173542">
        <w:rPr>
          <w:sz w:val="20"/>
          <w:szCs w:val="20"/>
        </w:rPr>
        <w:t xml:space="preserve"> </w:t>
      </w:r>
      <w:r w:rsidR="008861F1" w:rsidRPr="00173542">
        <w:rPr>
          <w:sz w:val="20"/>
          <w:szCs w:val="20"/>
        </w:rPr>
        <w:t>concentrations of</w:t>
      </w:r>
      <w:r w:rsidR="009D34F8" w:rsidRPr="00173542">
        <w:rPr>
          <w:sz w:val="20"/>
          <w:szCs w:val="20"/>
        </w:rPr>
        <w:t xml:space="preserve"> </w:t>
      </w:r>
      <w:r w:rsidR="00F875D6" w:rsidRPr="00173542">
        <w:rPr>
          <w:sz w:val="20"/>
          <w:szCs w:val="20"/>
        </w:rPr>
        <w:t>propoxur</w:t>
      </w:r>
      <w:r w:rsidR="009D34F8" w:rsidRPr="00173542">
        <w:rPr>
          <w:sz w:val="20"/>
          <w:szCs w:val="20"/>
        </w:rPr>
        <w:t>. The mortality rate was measured 24 hours post exposure.</w:t>
      </w:r>
    </w:p>
    <w:p w14:paraId="08460576" w14:textId="77777777" w:rsidR="007441D7" w:rsidRPr="00173542" w:rsidRDefault="007441D7" w:rsidP="007441D7"/>
    <w:p w14:paraId="5BEE65FB" w14:textId="3C068D4A" w:rsidR="000761EE" w:rsidRPr="00173542" w:rsidRDefault="006F7D11" w:rsidP="002A6032">
      <w:r w:rsidRPr="00173542">
        <w:rPr>
          <w:noProof/>
        </w:rPr>
        <w:drawing>
          <wp:inline distT="0" distB="0" distL="0" distR="0" wp14:anchorId="626732DC" wp14:editId="2F5AA76E">
            <wp:extent cx="5287617" cy="2884805"/>
            <wp:effectExtent l="0" t="0" r="8890" b="10795"/>
            <wp:docPr id="5" name="Chart 5">
              <a:extLst xmlns:a="http://schemas.openxmlformats.org/drawingml/2006/main">
                <a:ext uri="{FF2B5EF4-FFF2-40B4-BE49-F238E27FC236}">
                  <a16:creationId xmlns:a16="http://schemas.microsoft.com/office/drawing/2014/main" id="{82D8B304-5157-394E-AE52-674112AB62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43ABF5" w14:textId="6D7A3117" w:rsidR="002404F8" w:rsidRPr="00173542" w:rsidRDefault="002404F8">
      <w:pPr>
        <w:rPr>
          <w:sz w:val="20"/>
          <w:szCs w:val="20"/>
        </w:rPr>
      </w:pPr>
      <w:r w:rsidRPr="00173542">
        <w:rPr>
          <w:b/>
          <w:bCs/>
          <w:i/>
          <w:iCs/>
          <w:sz w:val="20"/>
          <w:szCs w:val="20"/>
        </w:rPr>
        <w:lastRenderedPageBreak/>
        <w:t>Figure 2.</w:t>
      </w:r>
      <w:r w:rsidRPr="00173542">
        <w:rPr>
          <w:b/>
          <w:bCs/>
          <w:sz w:val="20"/>
          <w:szCs w:val="20"/>
        </w:rPr>
        <w:t xml:space="preserve"> </w:t>
      </w:r>
      <w:r w:rsidR="002B3EAD" w:rsidRPr="00173542">
        <w:rPr>
          <w:b/>
          <w:bCs/>
          <w:sz w:val="20"/>
          <w:szCs w:val="20"/>
        </w:rPr>
        <w:t>Quantal dose-response curves</w:t>
      </w:r>
      <w:r w:rsidR="009748F6" w:rsidRPr="00173542">
        <w:rPr>
          <w:b/>
          <w:bCs/>
          <w:sz w:val="20"/>
          <w:szCs w:val="20"/>
        </w:rPr>
        <w:t xml:space="preserve"> of </w:t>
      </w:r>
      <w:r w:rsidRPr="00173542">
        <w:rPr>
          <w:b/>
          <w:bCs/>
          <w:i/>
          <w:iCs/>
          <w:sz w:val="20"/>
          <w:szCs w:val="20"/>
        </w:rPr>
        <w:t>P. austral</w:t>
      </w:r>
      <w:r w:rsidR="00BA2419" w:rsidRPr="00173542">
        <w:rPr>
          <w:b/>
          <w:bCs/>
          <w:i/>
          <w:iCs/>
          <w:sz w:val="20"/>
          <w:szCs w:val="20"/>
        </w:rPr>
        <w:t>a</w:t>
      </w:r>
      <w:r w:rsidRPr="00173542">
        <w:rPr>
          <w:b/>
          <w:bCs/>
          <w:i/>
          <w:iCs/>
          <w:sz w:val="20"/>
          <w:szCs w:val="20"/>
        </w:rPr>
        <w:t>siae</w:t>
      </w:r>
      <w:r w:rsidRPr="00173542">
        <w:rPr>
          <w:b/>
          <w:bCs/>
          <w:sz w:val="20"/>
          <w:szCs w:val="20"/>
        </w:rPr>
        <w:t xml:space="preserve"> treated with </w:t>
      </w:r>
      <w:r w:rsidR="00CD0092" w:rsidRPr="00173542">
        <w:rPr>
          <w:b/>
          <w:bCs/>
          <w:sz w:val="20"/>
          <w:szCs w:val="20"/>
        </w:rPr>
        <w:t>p</w:t>
      </w:r>
      <w:r w:rsidRPr="00173542">
        <w:rPr>
          <w:b/>
          <w:bCs/>
          <w:sz w:val="20"/>
          <w:szCs w:val="20"/>
        </w:rPr>
        <w:t>ropoxur</w:t>
      </w:r>
      <w:r w:rsidR="00C05358" w:rsidRPr="00173542">
        <w:rPr>
          <w:b/>
          <w:bCs/>
          <w:sz w:val="20"/>
          <w:szCs w:val="20"/>
        </w:rPr>
        <w:t xml:space="preserve"> alone</w:t>
      </w:r>
      <w:r w:rsidRPr="00173542">
        <w:rPr>
          <w:b/>
          <w:bCs/>
          <w:sz w:val="20"/>
          <w:szCs w:val="20"/>
        </w:rPr>
        <w:t xml:space="preserve"> </w:t>
      </w:r>
      <w:r w:rsidR="00AD4902" w:rsidRPr="00173542">
        <w:rPr>
          <w:b/>
          <w:bCs/>
          <w:sz w:val="20"/>
          <w:szCs w:val="20"/>
        </w:rPr>
        <w:t>or</w:t>
      </w:r>
      <w:r w:rsidRPr="00173542">
        <w:rPr>
          <w:b/>
          <w:bCs/>
          <w:sz w:val="20"/>
          <w:szCs w:val="20"/>
        </w:rPr>
        <w:t xml:space="preserve"> </w:t>
      </w:r>
      <w:r w:rsidR="00CD0092" w:rsidRPr="00173542">
        <w:rPr>
          <w:b/>
          <w:bCs/>
          <w:sz w:val="20"/>
          <w:szCs w:val="20"/>
        </w:rPr>
        <w:t>p</w:t>
      </w:r>
      <w:r w:rsidRPr="00173542">
        <w:rPr>
          <w:b/>
          <w:bCs/>
          <w:sz w:val="20"/>
          <w:szCs w:val="20"/>
        </w:rPr>
        <w:t xml:space="preserve">ropoxur </w:t>
      </w:r>
      <w:r w:rsidR="00C05358" w:rsidRPr="00173542">
        <w:rPr>
          <w:b/>
          <w:bCs/>
          <w:sz w:val="20"/>
          <w:szCs w:val="20"/>
        </w:rPr>
        <w:t>with</w:t>
      </w:r>
      <w:r w:rsidRPr="00173542">
        <w:rPr>
          <w:b/>
          <w:bCs/>
          <w:sz w:val="20"/>
          <w:szCs w:val="20"/>
        </w:rPr>
        <w:t xml:space="preserve"> PBO</w:t>
      </w:r>
      <w:r w:rsidRPr="00173542">
        <w:rPr>
          <w:sz w:val="20"/>
          <w:szCs w:val="20"/>
        </w:rPr>
        <w:t>.</w:t>
      </w:r>
      <w:r w:rsidR="002B3EAD" w:rsidRPr="00173542">
        <w:rPr>
          <w:sz w:val="20"/>
          <w:szCs w:val="20"/>
        </w:rPr>
        <w:t xml:space="preserve"> Cockroaches were treated </w:t>
      </w:r>
      <w:r w:rsidR="008861F1" w:rsidRPr="00173542">
        <w:rPr>
          <w:sz w:val="20"/>
          <w:szCs w:val="20"/>
        </w:rPr>
        <w:t xml:space="preserve">topically </w:t>
      </w:r>
      <w:r w:rsidR="002B3EAD" w:rsidRPr="00173542">
        <w:rPr>
          <w:sz w:val="20"/>
          <w:szCs w:val="20"/>
        </w:rPr>
        <w:t xml:space="preserve">with a single exposure to 2µL of </w:t>
      </w:r>
      <w:r w:rsidR="008861F1" w:rsidRPr="00173542">
        <w:rPr>
          <w:sz w:val="20"/>
          <w:szCs w:val="20"/>
        </w:rPr>
        <w:t>varying concentrations of</w:t>
      </w:r>
      <w:r w:rsidR="002B3EAD" w:rsidRPr="00173542">
        <w:rPr>
          <w:sz w:val="20"/>
          <w:szCs w:val="20"/>
        </w:rPr>
        <w:t xml:space="preserve"> propoxur </w:t>
      </w:r>
      <w:r w:rsidR="00BC21D6" w:rsidRPr="00173542">
        <w:rPr>
          <w:sz w:val="20"/>
          <w:szCs w:val="20"/>
        </w:rPr>
        <w:t>with or</w:t>
      </w:r>
      <w:r w:rsidR="00AD4902" w:rsidRPr="00173542">
        <w:rPr>
          <w:sz w:val="20"/>
          <w:szCs w:val="20"/>
        </w:rPr>
        <w:t xml:space="preserve"> </w:t>
      </w:r>
      <w:r w:rsidR="00BC21D6" w:rsidRPr="00173542">
        <w:rPr>
          <w:sz w:val="20"/>
          <w:szCs w:val="20"/>
        </w:rPr>
        <w:t>without 0.1% PBO</w:t>
      </w:r>
      <w:r w:rsidR="002B3EAD" w:rsidRPr="00173542">
        <w:rPr>
          <w:sz w:val="20"/>
          <w:szCs w:val="20"/>
        </w:rPr>
        <w:t>. The mortality rate was measured 24 hours post exposure.</w:t>
      </w:r>
    </w:p>
    <w:p w14:paraId="093D8D76" w14:textId="19689D72" w:rsidR="002404F8" w:rsidRPr="00173542" w:rsidRDefault="002404F8">
      <w:pPr>
        <w:rPr>
          <w:i/>
          <w:iCs/>
        </w:rPr>
      </w:pPr>
    </w:p>
    <w:p w14:paraId="60E302C5" w14:textId="01260920" w:rsidR="0094232A" w:rsidRPr="0094232A" w:rsidRDefault="0094232A" w:rsidP="0094232A">
      <w:r w:rsidRPr="0094232A">
        <w:rPr>
          <w:color w:val="000000"/>
        </w:rPr>
        <w:t xml:space="preserve">In addition to propoxur exposure, </w:t>
      </w:r>
      <w:r w:rsidRPr="0094232A">
        <w:rPr>
          <w:i/>
          <w:iCs/>
          <w:color w:val="000000"/>
        </w:rPr>
        <w:t>P. australasiae</w:t>
      </w:r>
      <w:r w:rsidRPr="0094232A">
        <w:rPr>
          <w:color w:val="000000"/>
        </w:rPr>
        <w:t xml:space="preserve"> was also exposed to cyfluthrin, which was </w:t>
      </w:r>
      <w:r w:rsidRPr="00173542">
        <w:rPr>
          <w:color w:val="000000"/>
        </w:rPr>
        <w:t xml:space="preserve">significantly </w:t>
      </w:r>
      <w:r w:rsidRPr="0094232A">
        <w:rPr>
          <w:color w:val="000000"/>
        </w:rPr>
        <w:t>more lethal (LD</w:t>
      </w:r>
      <w:r w:rsidRPr="0094232A">
        <w:rPr>
          <w:color w:val="000000"/>
          <w:sz w:val="14"/>
          <w:szCs w:val="14"/>
          <w:vertAlign w:val="subscript"/>
        </w:rPr>
        <w:t>50</w:t>
      </w:r>
      <w:r w:rsidRPr="0094232A">
        <w:rPr>
          <w:color w:val="000000"/>
        </w:rPr>
        <w:t>=0.49) (Figure 3) than propoxur (LD</w:t>
      </w:r>
      <w:r w:rsidRPr="0094232A">
        <w:rPr>
          <w:color w:val="000000"/>
          <w:sz w:val="14"/>
          <w:szCs w:val="14"/>
          <w:vertAlign w:val="subscript"/>
        </w:rPr>
        <w:t>50</w:t>
      </w:r>
      <w:r w:rsidRPr="0094232A">
        <w:rPr>
          <w:color w:val="000000"/>
        </w:rPr>
        <w:t>=4.22) (Figure 2).</w:t>
      </w:r>
    </w:p>
    <w:p w14:paraId="1475CA00" w14:textId="0333FC13" w:rsidR="002404F8" w:rsidRPr="00173542" w:rsidRDefault="006F7D11">
      <w:pPr>
        <w:rPr>
          <w:i/>
          <w:iCs/>
        </w:rPr>
      </w:pPr>
      <w:r w:rsidRPr="00173542">
        <w:rPr>
          <w:noProof/>
        </w:rPr>
        <w:drawing>
          <wp:inline distT="0" distB="0" distL="0" distR="0" wp14:anchorId="7C5A1E98" wp14:editId="3975676F">
            <wp:extent cx="5396948" cy="3071191"/>
            <wp:effectExtent l="0" t="0" r="13335" b="15240"/>
            <wp:docPr id="2" name="Chart 2">
              <a:extLst xmlns:a="http://schemas.openxmlformats.org/drawingml/2006/main">
                <a:ext uri="{FF2B5EF4-FFF2-40B4-BE49-F238E27FC236}">
                  <a16:creationId xmlns:a16="http://schemas.microsoft.com/office/drawing/2014/main" id="{E0F6EA37-8CF2-A74A-BB67-217C9029F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3D518B" w14:textId="03BA361F" w:rsidR="00D52605" w:rsidRPr="00173542" w:rsidRDefault="00685210" w:rsidP="00D52605">
      <w:pPr>
        <w:rPr>
          <w:sz w:val="20"/>
          <w:szCs w:val="20"/>
        </w:rPr>
      </w:pPr>
      <w:r w:rsidRPr="00173542">
        <w:rPr>
          <w:b/>
          <w:bCs/>
          <w:i/>
          <w:iCs/>
          <w:sz w:val="20"/>
          <w:szCs w:val="20"/>
        </w:rPr>
        <w:t>Figure 3</w:t>
      </w:r>
      <w:r w:rsidRPr="00173542">
        <w:rPr>
          <w:b/>
          <w:bCs/>
          <w:sz w:val="20"/>
          <w:szCs w:val="20"/>
        </w:rPr>
        <w:t xml:space="preserve">. </w:t>
      </w:r>
      <w:r w:rsidR="00072836" w:rsidRPr="00173542">
        <w:rPr>
          <w:b/>
          <w:bCs/>
          <w:sz w:val="20"/>
          <w:szCs w:val="20"/>
        </w:rPr>
        <w:t xml:space="preserve">Quantal dose-response curves of </w:t>
      </w:r>
      <w:r w:rsidRPr="00173542">
        <w:rPr>
          <w:b/>
          <w:bCs/>
          <w:i/>
          <w:iCs/>
          <w:sz w:val="20"/>
          <w:szCs w:val="20"/>
        </w:rPr>
        <w:t>P. austral</w:t>
      </w:r>
      <w:r w:rsidR="00BA2419" w:rsidRPr="00173542">
        <w:rPr>
          <w:b/>
          <w:bCs/>
          <w:i/>
          <w:iCs/>
          <w:sz w:val="20"/>
          <w:szCs w:val="20"/>
        </w:rPr>
        <w:t>a</w:t>
      </w:r>
      <w:r w:rsidRPr="00173542">
        <w:rPr>
          <w:b/>
          <w:bCs/>
          <w:i/>
          <w:iCs/>
          <w:sz w:val="20"/>
          <w:szCs w:val="20"/>
        </w:rPr>
        <w:t>siae</w:t>
      </w:r>
      <w:r w:rsidRPr="00173542">
        <w:rPr>
          <w:b/>
          <w:bCs/>
          <w:sz w:val="20"/>
          <w:szCs w:val="20"/>
        </w:rPr>
        <w:t xml:space="preserve"> treated with </w:t>
      </w:r>
      <w:r w:rsidR="00CD0092" w:rsidRPr="00173542">
        <w:rPr>
          <w:b/>
          <w:bCs/>
          <w:sz w:val="20"/>
          <w:szCs w:val="20"/>
        </w:rPr>
        <w:t>c</w:t>
      </w:r>
      <w:r w:rsidRPr="00173542">
        <w:rPr>
          <w:b/>
          <w:bCs/>
          <w:sz w:val="20"/>
          <w:szCs w:val="20"/>
        </w:rPr>
        <w:t xml:space="preserve">yfluthrin </w:t>
      </w:r>
      <w:r w:rsidR="00C05358" w:rsidRPr="00173542">
        <w:rPr>
          <w:b/>
          <w:bCs/>
          <w:sz w:val="20"/>
          <w:szCs w:val="20"/>
        </w:rPr>
        <w:t xml:space="preserve">alone </w:t>
      </w:r>
      <w:r w:rsidR="00072836" w:rsidRPr="00173542">
        <w:rPr>
          <w:b/>
          <w:bCs/>
          <w:sz w:val="20"/>
          <w:szCs w:val="20"/>
        </w:rPr>
        <w:t>or</w:t>
      </w:r>
      <w:r w:rsidRPr="00173542">
        <w:rPr>
          <w:b/>
          <w:bCs/>
          <w:sz w:val="20"/>
          <w:szCs w:val="20"/>
        </w:rPr>
        <w:t xml:space="preserve"> </w:t>
      </w:r>
      <w:r w:rsidR="00CD0092" w:rsidRPr="00173542">
        <w:rPr>
          <w:b/>
          <w:bCs/>
          <w:sz w:val="20"/>
          <w:szCs w:val="20"/>
        </w:rPr>
        <w:t>c</w:t>
      </w:r>
      <w:r w:rsidRPr="00173542">
        <w:rPr>
          <w:b/>
          <w:bCs/>
          <w:sz w:val="20"/>
          <w:szCs w:val="20"/>
        </w:rPr>
        <w:t xml:space="preserve">yfluthrin </w:t>
      </w:r>
      <w:r w:rsidR="00C05358" w:rsidRPr="00173542">
        <w:rPr>
          <w:b/>
          <w:bCs/>
          <w:sz w:val="20"/>
          <w:szCs w:val="20"/>
        </w:rPr>
        <w:t xml:space="preserve">with </w:t>
      </w:r>
      <w:r w:rsidRPr="00173542">
        <w:rPr>
          <w:b/>
          <w:bCs/>
          <w:sz w:val="20"/>
          <w:szCs w:val="20"/>
        </w:rPr>
        <w:t>PBO</w:t>
      </w:r>
      <w:r w:rsidR="00C66315" w:rsidRPr="00173542">
        <w:rPr>
          <w:b/>
          <w:bCs/>
          <w:sz w:val="20"/>
          <w:szCs w:val="20"/>
        </w:rPr>
        <w:t>.</w:t>
      </w:r>
      <w:r w:rsidR="00C66315" w:rsidRPr="00173542">
        <w:rPr>
          <w:sz w:val="20"/>
          <w:szCs w:val="20"/>
        </w:rPr>
        <w:t xml:space="preserve"> </w:t>
      </w:r>
      <w:r w:rsidR="00D52605" w:rsidRPr="00173542">
        <w:rPr>
          <w:sz w:val="20"/>
          <w:szCs w:val="20"/>
        </w:rPr>
        <w:t xml:space="preserve">Cockroaches were treated </w:t>
      </w:r>
      <w:r w:rsidR="008861F1" w:rsidRPr="00173542">
        <w:rPr>
          <w:sz w:val="20"/>
          <w:szCs w:val="20"/>
        </w:rPr>
        <w:t xml:space="preserve">topically </w:t>
      </w:r>
      <w:r w:rsidR="00D52605" w:rsidRPr="00173542">
        <w:rPr>
          <w:sz w:val="20"/>
          <w:szCs w:val="20"/>
        </w:rPr>
        <w:t xml:space="preserve">with a single exposure to 2µL of varying </w:t>
      </w:r>
      <w:r w:rsidR="008861F1" w:rsidRPr="00173542">
        <w:rPr>
          <w:sz w:val="20"/>
          <w:szCs w:val="20"/>
        </w:rPr>
        <w:t>concentrations of</w:t>
      </w:r>
      <w:r w:rsidR="00D52605" w:rsidRPr="00173542">
        <w:rPr>
          <w:sz w:val="20"/>
          <w:szCs w:val="20"/>
        </w:rPr>
        <w:t xml:space="preserve"> </w:t>
      </w:r>
      <w:r w:rsidR="00D0517E" w:rsidRPr="00173542">
        <w:rPr>
          <w:sz w:val="20"/>
          <w:szCs w:val="20"/>
        </w:rPr>
        <w:t>cyfluthrin</w:t>
      </w:r>
      <w:r w:rsidR="00D52605" w:rsidRPr="00173542">
        <w:rPr>
          <w:sz w:val="20"/>
          <w:szCs w:val="20"/>
        </w:rPr>
        <w:t xml:space="preserve"> with or without 0.1% PBO. The mortality rate was measured 24 hours post exposure.</w:t>
      </w:r>
    </w:p>
    <w:p w14:paraId="312BFD79" w14:textId="58053C63" w:rsidR="002404F8" w:rsidRPr="00173542" w:rsidRDefault="002404F8" w:rsidP="00D52605"/>
    <w:p w14:paraId="6B1840B2" w14:textId="37456897" w:rsidR="0094232A" w:rsidRPr="00173542" w:rsidRDefault="0094232A" w:rsidP="00D52605">
      <w:r w:rsidRPr="0094232A">
        <w:rPr>
          <w:color w:val="000000"/>
        </w:rPr>
        <w:t>Studies analysing the effects of PBO on influencing the lethality of both propoxur and cyfluthrin were carried out in Figure 2 and Figure 3. PBO decreased the lethality of propoxur (LD</w:t>
      </w:r>
      <w:r w:rsidRPr="0094232A">
        <w:rPr>
          <w:color w:val="000000"/>
          <w:sz w:val="14"/>
          <w:szCs w:val="14"/>
          <w:vertAlign w:val="subscript"/>
        </w:rPr>
        <w:t>50</w:t>
      </w:r>
      <w:r w:rsidRPr="0094232A">
        <w:rPr>
          <w:color w:val="000000"/>
        </w:rPr>
        <w:t>=4.22 and LD</w:t>
      </w:r>
      <w:r w:rsidRPr="0094232A">
        <w:rPr>
          <w:color w:val="000000"/>
          <w:sz w:val="14"/>
          <w:szCs w:val="14"/>
          <w:vertAlign w:val="subscript"/>
        </w:rPr>
        <w:t>50</w:t>
      </w:r>
      <w:r w:rsidRPr="0094232A">
        <w:rPr>
          <w:color w:val="000000"/>
        </w:rPr>
        <w:t>=8.73 for propoxur and propoxur + PBO respectively) (Figure 2). However, it slightly increased the lethality of cyfluthrin (LD</w:t>
      </w:r>
      <w:r w:rsidRPr="0094232A">
        <w:rPr>
          <w:color w:val="000000"/>
          <w:sz w:val="14"/>
          <w:szCs w:val="14"/>
          <w:vertAlign w:val="subscript"/>
        </w:rPr>
        <w:t>50</w:t>
      </w:r>
      <w:r w:rsidRPr="0094232A">
        <w:rPr>
          <w:color w:val="000000"/>
        </w:rPr>
        <w:t>=0.49 and LD</w:t>
      </w:r>
      <w:r w:rsidRPr="0094232A">
        <w:rPr>
          <w:color w:val="000000"/>
          <w:sz w:val="14"/>
          <w:szCs w:val="14"/>
          <w:vertAlign w:val="subscript"/>
        </w:rPr>
        <w:t>50</w:t>
      </w:r>
      <w:r w:rsidRPr="0094232A">
        <w:rPr>
          <w:color w:val="000000"/>
        </w:rPr>
        <w:t>=0.27 for cyfluthrin and cyfluthrin + PBO respectively) (Figure 3).</w:t>
      </w:r>
    </w:p>
    <w:bookmarkEnd w:id="0"/>
    <w:bookmarkEnd w:id="1"/>
    <w:p w14:paraId="3D6DD1B5" w14:textId="77777777" w:rsidR="00A83BE1" w:rsidRPr="00173542" w:rsidRDefault="00A83BE1" w:rsidP="00D52605"/>
    <w:p w14:paraId="6540CBF4" w14:textId="33BCF84B" w:rsidR="002404F8" w:rsidRPr="00302BCC" w:rsidRDefault="007441D7">
      <w:pPr>
        <w:rPr>
          <w:b/>
          <w:bCs/>
          <w:sz w:val="28"/>
          <w:szCs w:val="28"/>
        </w:rPr>
      </w:pPr>
      <w:r w:rsidRPr="00302BCC">
        <w:rPr>
          <w:b/>
          <w:bCs/>
          <w:sz w:val="28"/>
          <w:szCs w:val="28"/>
        </w:rPr>
        <w:t>Discussion</w:t>
      </w:r>
    </w:p>
    <w:p w14:paraId="1E9DD343" w14:textId="2D13E2ED" w:rsidR="00662781" w:rsidRPr="00173542" w:rsidRDefault="00662781" w:rsidP="00662781">
      <w:pPr>
        <w:autoSpaceDE w:val="0"/>
        <w:autoSpaceDN w:val="0"/>
        <w:adjustRightInd w:val="0"/>
      </w:pPr>
      <w:r w:rsidRPr="00173542">
        <w:t>The present study sought to compare the response of two common domestic cockroaches to propoxur exposure, revealing drastic differences in the susceptibility between the two species. These results imply that large variations in susceptibility to toxicants can be observed between species within the same genus as the LD</w:t>
      </w:r>
      <w:r w:rsidRPr="00173542">
        <w:rPr>
          <w:vertAlign w:val="subscript"/>
        </w:rPr>
        <w:t xml:space="preserve">50 </w:t>
      </w:r>
      <w:r w:rsidRPr="00173542">
        <w:t>is a characteristic of both the toxicant and species (Erhi</w:t>
      </w:r>
      <w:r w:rsidR="001D0172" w:rsidRPr="00173542">
        <w:t>r</w:t>
      </w:r>
      <w:r w:rsidRPr="00173542">
        <w:t>hie</w:t>
      </w:r>
      <w:r w:rsidR="00D912FE" w:rsidRPr="00173542">
        <w:t xml:space="preserve"> </w:t>
      </w:r>
      <w:r w:rsidR="00D912FE" w:rsidRPr="00173542">
        <w:rPr>
          <w:i/>
          <w:iCs/>
        </w:rPr>
        <w:t>et al.</w:t>
      </w:r>
      <w:r w:rsidRPr="00173542">
        <w:t xml:space="preserve"> 2018). This has major implications on the use of the LD</w:t>
      </w:r>
      <w:r w:rsidRPr="00173542">
        <w:rPr>
          <w:vertAlign w:val="subscript"/>
        </w:rPr>
        <w:t>50</w:t>
      </w:r>
      <w:r w:rsidRPr="00173542">
        <w:t xml:space="preserve"> measurement in insecticide testing as testing of one species is not representative of the whole genus response to the particular chemical. Results were consistent with findings from previous studies by Valles</w:t>
      </w:r>
      <w:r w:rsidR="00D912FE" w:rsidRPr="00173542">
        <w:t xml:space="preserve"> et al. </w:t>
      </w:r>
      <w:r w:rsidRPr="00173542">
        <w:t xml:space="preserve">(1999) which indicated greater tolerance in the </w:t>
      </w:r>
      <w:r w:rsidRPr="00173542">
        <w:rPr>
          <w:i/>
          <w:iCs/>
        </w:rPr>
        <w:t>P. australasiae</w:t>
      </w:r>
      <w:r w:rsidRPr="00173542">
        <w:t xml:space="preserve"> species compared </w:t>
      </w:r>
      <w:r w:rsidRPr="00173542">
        <w:rPr>
          <w:i/>
          <w:iCs/>
        </w:rPr>
        <w:t>to P. americana</w:t>
      </w:r>
      <w:r w:rsidRPr="00173542">
        <w:t>, although higher LD</w:t>
      </w:r>
      <w:r w:rsidRPr="00173542">
        <w:rPr>
          <w:vertAlign w:val="subscript"/>
        </w:rPr>
        <w:t>50</w:t>
      </w:r>
      <w:r w:rsidRPr="00173542">
        <w:t xml:space="preserve"> values were recorded in the present study in both species. This may be indicative of increasing resistance of cockroaches to insecticides over time as a result of increased use (Wu </w:t>
      </w:r>
      <w:r w:rsidR="00BB436A" w:rsidRPr="00173542">
        <w:t>&amp;</w:t>
      </w:r>
      <w:r w:rsidRPr="00173542">
        <w:t xml:space="preserve"> Appel, 2017).</w:t>
      </w:r>
    </w:p>
    <w:p w14:paraId="5239490A" w14:textId="3D69E5EC" w:rsidR="00662781" w:rsidRPr="00173542" w:rsidRDefault="00662781" w:rsidP="00662781">
      <w:pPr>
        <w:autoSpaceDE w:val="0"/>
        <w:autoSpaceDN w:val="0"/>
        <w:adjustRightInd w:val="0"/>
      </w:pPr>
      <w:r w:rsidRPr="00173542">
        <w:t> </w:t>
      </w:r>
      <w:r w:rsidR="00E5729B">
        <w:tab/>
      </w:r>
      <w:r w:rsidRPr="00173542">
        <w:t xml:space="preserve">Whilst </w:t>
      </w:r>
      <w:r w:rsidR="00EF6603" w:rsidRPr="00173542">
        <w:t xml:space="preserve">many insecticides </w:t>
      </w:r>
      <w:r w:rsidRPr="00173542">
        <w:t>have neurotoxic mechanisms</w:t>
      </w:r>
      <w:r w:rsidR="00F61981" w:rsidRPr="00173542">
        <w:t xml:space="preserve"> (</w:t>
      </w:r>
      <w:r w:rsidR="0001186F" w:rsidRPr="00173542">
        <w:t xml:space="preserve">Costa </w:t>
      </w:r>
      <w:r w:rsidR="0001186F" w:rsidRPr="00173542">
        <w:rPr>
          <w:i/>
          <w:iCs/>
        </w:rPr>
        <w:t>et al.</w:t>
      </w:r>
      <w:r w:rsidR="0001186F" w:rsidRPr="00173542">
        <w:t xml:space="preserve"> 2008</w:t>
      </w:r>
      <w:r w:rsidR="00F61981" w:rsidRPr="00173542">
        <w:t>)</w:t>
      </w:r>
      <w:r w:rsidRPr="00173542">
        <w:t xml:space="preserve">, the lethality of </w:t>
      </w:r>
      <w:r w:rsidR="00EF6603" w:rsidRPr="00173542">
        <w:t xml:space="preserve">these </w:t>
      </w:r>
      <w:r w:rsidRPr="00173542">
        <w:t>toxicants varies greatly</w:t>
      </w:r>
      <w:r w:rsidR="00F61981" w:rsidRPr="00173542">
        <w:t xml:space="preserve">. </w:t>
      </w:r>
      <w:r w:rsidR="00EF6603" w:rsidRPr="00173542">
        <w:t>Several studies suggest that cyfluthrin, and other pyrethroids, have a greater effect on cockroaches than carbamates including propoxur</w:t>
      </w:r>
      <w:r w:rsidRPr="00173542">
        <w:t xml:space="preserve"> (Valles</w:t>
      </w:r>
      <w:r w:rsidR="002F1132" w:rsidRPr="00173542">
        <w:t xml:space="preserve"> </w:t>
      </w:r>
      <w:r w:rsidR="002F1132" w:rsidRPr="00173542">
        <w:rPr>
          <w:i/>
          <w:iCs/>
        </w:rPr>
        <w:t>et al.</w:t>
      </w:r>
      <w:r w:rsidRPr="00173542">
        <w:rPr>
          <w:i/>
          <w:iCs/>
        </w:rPr>
        <w:t xml:space="preserve"> </w:t>
      </w:r>
      <w:r w:rsidRPr="00173542">
        <w:t>1999; Abd-Elghafar</w:t>
      </w:r>
      <w:r w:rsidR="00EF6603" w:rsidRPr="00173542">
        <w:t xml:space="preserve"> </w:t>
      </w:r>
      <w:r w:rsidR="00EF6603" w:rsidRPr="00173542">
        <w:rPr>
          <w:i/>
          <w:iCs/>
        </w:rPr>
        <w:t>et al.</w:t>
      </w:r>
      <w:r w:rsidRPr="00173542">
        <w:t xml:space="preserve"> 1990). The present findings support these toxicity results, revealing that cyfluthrin </w:t>
      </w:r>
      <w:r w:rsidR="00D561F7" w:rsidRPr="00173542">
        <w:t>had a lower LD</w:t>
      </w:r>
      <w:r w:rsidR="00D561F7" w:rsidRPr="00173542">
        <w:rPr>
          <w:vertAlign w:val="subscript"/>
        </w:rPr>
        <w:t xml:space="preserve">50 </w:t>
      </w:r>
      <w:r w:rsidR="00D561F7" w:rsidRPr="00173542">
        <w:t>and was therefore more</w:t>
      </w:r>
      <w:r w:rsidRPr="00173542">
        <w:t xml:space="preserve"> </w:t>
      </w:r>
      <w:r w:rsidR="00962119" w:rsidRPr="00173542">
        <w:t>lethal</w:t>
      </w:r>
      <w:r w:rsidRPr="00173542">
        <w:t xml:space="preserve"> </w:t>
      </w:r>
      <w:r w:rsidR="00962119" w:rsidRPr="00173542">
        <w:t>than</w:t>
      </w:r>
      <w:r w:rsidRPr="00173542">
        <w:t xml:space="preserve"> propoxur.</w:t>
      </w:r>
    </w:p>
    <w:p w14:paraId="6184DCCF" w14:textId="64FB2197" w:rsidR="00662781" w:rsidRPr="00173542" w:rsidRDefault="00662781" w:rsidP="00662781">
      <w:pPr>
        <w:autoSpaceDE w:val="0"/>
        <w:autoSpaceDN w:val="0"/>
        <w:adjustRightInd w:val="0"/>
      </w:pPr>
      <w:r w:rsidRPr="00173542">
        <w:lastRenderedPageBreak/>
        <w:t> </w:t>
      </w:r>
      <w:r w:rsidR="00E5729B">
        <w:tab/>
      </w:r>
      <w:r w:rsidRPr="00173542">
        <w:t>PBO is an insecticide synergist and is able to increase the potency of both propoxur and cyfluthrin by inhibiting cytochrome P450 and esterase metabolism of the toxicants</w:t>
      </w:r>
      <w:r w:rsidR="00AC0AC3" w:rsidRPr="00173542">
        <w:t xml:space="preserve"> in resistant insects with have elevated metabolic levels</w:t>
      </w:r>
      <w:r w:rsidRPr="00173542">
        <w:t xml:space="preserve"> (Dadzie </w:t>
      </w:r>
      <w:r w:rsidRPr="00173542">
        <w:rPr>
          <w:i/>
          <w:iCs/>
        </w:rPr>
        <w:t>et al.</w:t>
      </w:r>
      <w:r w:rsidRPr="00173542">
        <w:t xml:space="preserve"> 2017; Bingham </w:t>
      </w:r>
      <w:r w:rsidRPr="00173542">
        <w:rPr>
          <w:i/>
          <w:iCs/>
        </w:rPr>
        <w:t>et al.</w:t>
      </w:r>
      <w:r w:rsidRPr="00173542">
        <w:t xml:space="preserve"> 2011). Our results showed that cockroaches treated with cyfluthrin in conjunction with PBO showed slight decreases in resistance to cyfluthrin as evidenced by the lower LD</w:t>
      </w:r>
      <w:r w:rsidRPr="00173542">
        <w:rPr>
          <w:vertAlign w:val="subscript"/>
        </w:rPr>
        <w:t>50</w:t>
      </w:r>
      <w:r w:rsidRPr="00173542">
        <w:t xml:space="preserve"> compared to cyfluthrin alone</w:t>
      </w:r>
      <w:r w:rsidR="00AC0AC3" w:rsidRPr="00173542">
        <w:t>, which is in line with previous studies</w:t>
      </w:r>
      <w:r w:rsidRPr="00173542">
        <w:t xml:space="preserve">. </w:t>
      </w:r>
      <w:r w:rsidR="00E17C4D">
        <w:t xml:space="preserve">Interestingly, </w:t>
      </w:r>
      <w:r w:rsidRPr="00173542">
        <w:t xml:space="preserve">PBO had a very different effect when added to propoxur in this study, with results revealing a decreased lethality in propoxur in the presence of PBO. This suggests that whilst </w:t>
      </w:r>
      <w:r w:rsidRPr="00173542">
        <w:rPr>
          <w:i/>
          <w:iCs/>
        </w:rPr>
        <w:t>P. australasiae</w:t>
      </w:r>
      <w:r w:rsidRPr="00173542">
        <w:t xml:space="preserve"> increases its resistance to cyfluthrin via upregulation of CYP450 metabolism, resistance to propoxur is largely due to some other mechanism (Valles </w:t>
      </w:r>
      <w:r w:rsidR="00372DEF" w:rsidRPr="00173542">
        <w:t>&amp;</w:t>
      </w:r>
      <w:r w:rsidRPr="00173542">
        <w:t xml:space="preserve"> Yu</w:t>
      </w:r>
      <w:r w:rsidR="00372DEF" w:rsidRPr="00173542">
        <w:t>,</w:t>
      </w:r>
      <w:r w:rsidRPr="00173542">
        <w:t xml:space="preserve"> 1996).</w:t>
      </w:r>
      <w:r w:rsidR="00AC0AC3" w:rsidRPr="00173542">
        <w:t xml:space="preserve"> </w:t>
      </w:r>
      <w:r w:rsidRPr="00173542">
        <w:t>This is incongruent with other studies by Sanchez-Arroyo</w:t>
      </w:r>
      <w:r w:rsidR="00AC0AC3" w:rsidRPr="00173542">
        <w:t xml:space="preserve"> et al. </w:t>
      </w:r>
      <w:r w:rsidRPr="00173542">
        <w:t xml:space="preserve">(2001) which showed increases in potency of propoxur in the presence of PBO when exposed to </w:t>
      </w:r>
      <w:r w:rsidRPr="00173542">
        <w:rPr>
          <w:i/>
          <w:iCs/>
        </w:rPr>
        <w:t>B. germanica</w:t>
      </w:r>
      <w:r w:rsidRPr="00173542">
        <w:t>, although species differences may account for these discrepancies.</w:t>
      </w:r>
      <w:r w:rsidR="00856CC8" w:rsidRPr="00173542">
        <w:t xml:space="preserve"> U</w:t>
      </w:r>
      <w:r w:rsidRPr="00173542">
        <w:t>nexpected effects of synergists have also been observed including reductions in penetration rate of propoxur, potentially explaining the results seen (Sanchez-Arroy</w:t>
      </w:r>
      <w:r w:rsidR="00AC0AC3" w:rsidRPr="00173542">
        <w:t xml:space="preserve">o </w:t>
      </w:r>
      <w:r w:rsidR="00AC0AC3" w:rsidRPr="00173542">
        <w:rPr>
          <w:i/>
          <w:iCs/>
        </w:rPr>
        <w:t>et al.</w:t>
      </w:r>
      <w:r w:rsidRPr="00173542">
        <w:t xml:space="preserve"> 2001). It should also be noted that the background mortality rate for the propoxur</w:t>
      </w:r>
      <w:r w:rsidR="003B692F" w:rsidRPr="00173542">
        <w:t xml:space="preserve"> with </w:t>
      </w:r>
      <w:r w:rsidRPr="00173542">
        <w:t>PBO group was particularly high compared to other groups, potentially making the solution appear less toxic after adjustment. Despite previous studies supporting the efficacy of PBO against other species (</w:t>
      </w:r>
      <w:r w:rsidR="00856CC8" w:rsidRPr="00173542">
        <w:t xml:space="preserve">Dadzie </w:t>
      </w:r>
      <w:r w:rsidR="00856CC8" w:rsidRPr="00173542">
        <w:rPr>
          <w:i/>
          <w:iCs/>
        </w:rPr>
        <w:t>et al.</w:t>
      </w:r>
      <w:r w:rsidR="00856CC8" w:rsidRPr="00173542">
        <w:t xml:space="preserve"> 2017; Sanchez-Arroyo </w:t>
      </w:r>
      <w:r w:rsidR="00856CC8" w:rsidRPr="00173542">
        <w:rPr>
          <w:i/>
          <w:iCs/>
        </w:rPr>
        <w:t>et al.</w:t>
      </w:r>
      <w:r w:rsidR="00856CC8" w:rsidRPr="00173542">
        <w:t xml:space="preserve"> 2001</w:t>
      </w:r>
      <w:r w:rsidRPr="00173542">
        <w:t xml:space="preserve">), present findings indicate slight, if any, improvements in potency following the addition of PBO, questioning the efficacy of PBO in reducing resistance in cockroaches, particularly </w:t>
      </w:r>
      <w:r w:rsidRPr="00173542">
        <w:rPr>
          <w:i/>
          <w:iCs/>
        </w:rPr>
        <w:t>P. australasiae.</w:t>
      </w:r>
    </w:p>
    <w:p w14:paraId="4D361DDE" w14:textId="0D17DDAA" w:rsidR="00662781" w:rsidRPr="00173542" w:rsidRDefault="00662781" w:rsidP="00662781">
      <w:pPr>
        <w:autoSpaceDE w:val="0"/>
        <w:autoSpaceDN w:val="0"/>
        <w:adjustRightInd w:val="0"/>
      </w:pPr>
      <w:r w:rsidRPr="00173542">
        <w:t> </w:t>
      </w:r>
      <w:r w:rsidR="00E5729B">
        <w:tab/>
      </w:r>
      <w:r w:rsidR="00D5266B" w:rsidRPr="00173542">
        <w:t>C</w:t>
      </w:r>
      <w:r w:rsidRPr="00173542">
        <w:t>omparisons between LD</w:t>
      </w:r>
      <w:r w:rsidRPr="00173542">
        <w:rPr>
          <w:vertAlign w:val="subscript"/>
        </w:rPr>
        <w:t xml:space="preserve">50 </w:t>
      </w:r>
      <w:r w:rsidRPr="00173542">
        <w:t>values are often done by looking for overlapping confidence intervals or using ratio tests (Wheeler</w:t>
      </w:r>
      <w:r w:rsidR="00ED2BBC" w:rsidRPr="00173542">
        <w:t xml:space="preserve"> </w:t>
      </w:r>
      <w:r w:rsidR="00ED2BBC" w:rsidRPr="00173542">
        <w:rPr>
          <w:i/>
          <w:iCs/>
        </w:rPr>
        <w:t>et al.</w:t>
      </w:r>
      <w:r w:rsidR="00ED2BBC" w:rsidRPr="00173542">
        <w:t xml:space="preserve"> </w:t>
      </w:r>
      <w:r w:rsidRPr="00173542">
        <w:t>2006). However, no statistical analysis was performed in this study, and hence the significance of differences in LD</w:t>
      </w:r>
      <w:r w:rsidRPr="00173542">
        <w:rPr>
          <w:vertAlign w:val="subscript"/>
        </w:rPr>
        <w:t>50</w:t>
      </w:r>
      <w:r w:rsidRPr="00173542">
        <w:t xml:space="preserve"> cannot be inferred, particularly between cyfluthrin and cyfluthrin</w:t>
      </w:r>
      <w:r w:rsidR="003B692F" w:rsidRPr="00173542">
        <w:t xml:space="preserve"> with </w:t>
      </w:r>
      <w:r w:rsidRPr="00173542">
        <w:t>PBO. Further, differences in lipid content and distribution in male and female</w:t>
      </w:r>
      <w:r w:rsidR="00E24766" w:rsidRPr="00173542">
        <w:t xml:space="preserve"> cockroaches</w:t>
      </w:r>
      <w:r w:rsidRPr="00173542">
        <w:t xml:space="preserve"> </w:t>
      </w:r>
      <w:r w:rsidR="00CF2EC0" w:rsidRPr="00173542">
        <w:t xml:space="preserve">in conjunction with other factors </w:t>
      </w:r>
      <w:r w:rsidRPr="00173542">
        <w:t>are known to affect insecticide susceptibility, thus resulting in differences in LD</w:t>
      </w:r>
      <w:r w:rsidRPr="00173542">
        <w:rPr>
          <w:vertAlign w:val="subscript"/>
        </w:rPr>
        <w:t xml:space="preserve">50 </w:t>
      </w:r>
      <w:r w:rsidRPr="00173542">
        <w:t>(</w:t>
      </w:r>
      <w:r w:rsidR="00CE79E6" w:rsidRPr="00173542">
        <w:t xml:space="preserve">Koehler </w:t>
      </w:r>
      <w:r w:rsidR="00CE79E6" w:rsidRPr="00173542">
        <w:rPr>
          <w:i/>
          <w:iCs/>
        </w:rPr>
        <w:t>et al.</w:t>
      </w:r>
      <w:r w:rsidR="007114B8" w:rsidRPr="00173542">
        <w:t xml:space="preserve"> </w:t>
      </w:r>
      <w:r w:rsidR="00CE79E6" w:rsidRPr="00173542">
        <w:t>1993</w:t>
      </w:r>
      <w:r w:rsidRPr="00173542">
        <w:t xml:space="preserve">; Munson </w:t>
      </w:r>
      <w:r w:rsidR="00CE79E6" w:rsidRPr="00173542">
        <w:t>&amp;</w:t>
      </w:r>
      <w:r w:rsidRPr="00173542">
        <w:t xml:space="preserve"> Gottlieb</w:t>
      </w:r>
      <w:r w:rsidR="00CE79E6" w:rsidRPr="00173542">
        <w:t>,</w:t>
      </w:r>
      <w:r w:rsidRPr="00173542">
        <w:t xml:space="preserve"> 1953). This study disregarded the sex of the cockroaches, with unknown numbers of males and females in each group, potentially resulting in unmatched LD</w:t>
      </w:r>
      <w:r w:rsidRPr="00173542">
        <w:rPr>
          <w:vertAlign w:val="subscript"/>
        </w:rPr>
        <w:t>50</w:t>
      </w:r>
      <w:r w:rsidRPr="00173542">
        <w:t xml:space="preserve"> comparisons.</w:t>
      </w:r>
    </w:p>
    <w:p w14:paraId="217836E3" w14:textId="2AEEA9B4" w:rsidR="00E17C4D" w:rsidRPr="00E17C4D" w:rsidRDefault="00D723AB" w:rsidP="00E5729B">
      <w:pPr>
        <w:ind w:firstLine="720"/>
      </w:pPr>
      <w:r w:rsidRPr="00D723AB">
        <w:rPr>
          <w:color w:val="000000"/>
        </w:rPr>
        <w:t xml:space="preserve">Barring these limitations, the analysis of LD50 values of different insecticide formulations on several cockroach species allowed us to compare and judge the efficacy of these different classes of insecticides as well as insecticide synergists, and acknowledge species differences in toxicant response. The results revealed that PBO has limited efficacy when used in conjunction with propoxur and cyfluthrin on modern-day </w:t>
      </w:r>
      <w:r w:rsidRPr="00D723AB">
        <w:rPr>
          <w:i/>
          <w:iCs/>
          <w:color w:val="000000"/>
        </w:rPr>
        <w:t xml:space="preserve">P. australasiae </w:t>
      </w:r>
      <w:r w:rsidRPr="00D723AB">
        <w:rPr>
          <w:color w:val="000000"/>
        </w:rPr>
        <w:t>cockroaches, potentially as a result of increasing resistance via alternative mechanisms. Thus, further study on other potential insecticide synergists should be performed to improve current insecticide formulations and improve pest control in Australia.</w:t>
      </w:r>
    </w:p>
    <w:p w14:paraId="5825CC9D" w14:textId="6743C025" w:rsidR="00E17C4D" w:rsidRDefault="00E17C4D" w:rsidP="00662781">
      <w:pPr>
        <w:autoSpaceDE w:val="0"/>
        <w:autoSpaceDN w:val="0"/>
        <w:adjustRightInd w:val="0"/>
      </w:pPr>
    </w:p>
    <w:p w14:paraId="2D2F44C0" w14:textId="096D5684" w:rsidR="00A86D3F" w:rsidRDefault="00A86D3F" w:rsidP="00662781">
      <w:pPr>
        <w:autoSpaceDE w:val="0"/>
        <w:autoSpaceDN w:val="0"/>
        <w:adjustRightInd w:val="0"/>
      </w:pPr>
    </w:p>
    <w:p w14:paraId="429CB47C" w14:textId="10C4CB2C" w:rsidR="00A86D3F" w:rsidRDefault="00A86D3F" w:rsidP="00662781">
      <w:pPr>
        <w:autoSpaceDE w:val="0"/>
        <w:autoSpaceDN w:val="0"/>
        <w:adjustRightInd w:val="0"/>
      </w:pPr>
    </w:p>
    <w:p w14:paraId="68B30D75" w14:textId="38181D5E" w:rsidR="00A86D3F" w:rsidRDefault="00A86D3F" w:rsidP="00662781">
      <w:pPr>
        <w:autoSpaceDE w:val="0"/>
        <w:autoSpaceDN w:val="0"/>
        <w:adjustRightInd w:val="0"/>
      </w:pPr>
    </w:p>
    <w:p w14:paraId="102B6D27" w14:textId="6D072803" w:rsidR="00A86D3F" w:rsidRDefault="00A86D3F" w:rsidP="00662781">
      <w:pPr>
        <w:autoSpaceDE w:val="0"/>
        <w:autoSpaceDN w:val="0"/>
        <w:adjustRightInd w:val="0"/>
      </w:pPr>
    </w:p>
    <w:p w14:paraId="4696F9CB" w14:textId="28F9C095" w:rsidR="00A86D3F" w:rsidRDefault="00A86D3F" w:rsidP="00662781">
      <w:pPr>
        <w:autoSpaceDE w:val="0"/>
        <w:autoSpaceDN w:val="0"/>
        <w:adjustRightInd w:val="0"/>
      </w:pPr>
    </w:p>
    <w:p w14:paraId="105DD3D2" w14:textId="7A93E1E6" w:rsidR="00A86D3F" w:rsidRDefault="00A86D3F" w:rsidP="00662781">
      <w:pPr>
        <w:autoSpaceDE w:val="0"/>
        <w:autoSpaceDN w:val="0"/>
        <w:adjustRightInd w:val="0"/>
      </w:pPr>
    </w:p>
    <w:p w14:paraId="164E20C1" w14:textId="4E4B4AAE" w:rsidR="00A86D3F" w:rsidRDefault="00A86D3F" w:rsidP="00662781">
      <w:pPr>
        <w:autoSpaceDE w:val="0"/>
        <w:autoSpaceDN w:val="0"/>
        <w:adjustRightInd w:val="0"/>
      </w:pPr>
    </w:p>
    <w:p w14:paraId="397CC263" w14:textId="023A2D41" w:rsidR="00A86D3F" w:rsidRDefault="00A86D3F" w:rsidP="00662781">
      <w:pPr>
        <w:autoSpaceDE w:val="0"/>
        <w:autoSpaceDN w:val="0"/>
        <w:adjustRightInd w:val="0"/>
      </w:pPr>
    </w:p>
    <w:p w14:paraId="0CE6CF90" w14:textId="0DB57C98" w:rsidR="00A86D3F" w:rsidRDefault="00A86D3F" w:rsidP="00662781">
      <w:pPr>
        <w:autoSpaceDE w:val="0"/>
        <w:autoSpaceDN w:val="0"/>
        <w:adjustRightInd w:val="0"/>
      </w:pPr>
    </w:p>
    <w:p w14:paraId="06797CF3" w14:textId="7DBB212C" w:rsidR="00A86D3F" w:rsidRDefault="00A86D3F" w:rsidP="00662781">
      <w:pPr>
        <w:autoSpaceDE w:val="0"/>
        <w:autoSpaceDN w:val="0"/>
        <w:adjustRightInd w:val="0"/>
      </w:pPr>
    </w:p>
    <w:p w14:paraId="0EF48199" w14:textId="551C75F7" w:rsidR="00A86D3F" w:rsidRDefault="00A86D3F" w:rsidP="00662781">
      <w:pPr>
        <w:autoSpaceDE w:val="0"/>
        <w:autoSpaceDN w:val="0"/>
        <w:adjustRightInd w:val="0"/>
      </w:pPr>
    </w:p>
    <w:p w14:paraId="3FE66517" w14:textId="77777777" w:rsidR="00A86D3F" w:rsidRPr="00173542" w:rsidRDefault="00A86D3F" w:rsidP="00662781">
      <w:pPr>
        <w:autoSpaceDE w:val="0"/>
        <w:autoSpaceDN w:val="0"/>
        <w:adjustRightInd w:val="0"/>
      </w:pPr>
    </w:p>
    <w:p w14:paraId="4A3AE1E2" w14:textId="0A9F3B73" w:rsidR="004A54FF" w:rsidRPr="003B373B" w:rsidRDefault="004A54FF" w:rsidP="00662781">
      <w:pPr>
        <w:autoSpaceDE w:val="0"/>
        <w:autoSpaceDN w:val="0"/>
        <w:adjustRightInd w:val="0"/>
      </w:pPr>
    </w:p>
    <w:p w14:paraId="19B86E37" w14:textId="5ED6CB3F" w:rsidR="001D0172" w:rsidRPr="003B373B" w:rsidRDefault="001D0172" w:rsidP="00662781">
      <w:pPr>
        <w:autoSpaceDE w:val="0"/>
        <w:autoSpaceDN w:val="0"/>
        <w:adjustRightInd w:val="0"/>
        <w:rPr>
          <w:b/>
          <w:bCs/>
          <w:sz w:val="28"/>
          <w:szCs w:val="28"/>
        </w:rPr>
      </w:pPr>
      <w:r w:rsidRPr="003B373B">
        <w:rPr>
          <w:b/>
          <w:bCs/>
          <w:sz w:val="28"/>
          <w:szCs w:val="28"/>
        </w:rPr>
        <w:t>References</w:t>
      </w:r>
    </w:p>
    <w:p w14:paraId="71400D9F" w14:textId="4E93C5D1" w:rsidR="001D0172" w:rsidRPr="003B373B" w:rsidRDefault="001D0172" w:rsidP="00662781">
      <w:pPr>
        <w:autoSpaceDE w:val="0"/>
        <w:autoSpaceDN w:val="0"/>
        <w:adjustRightInd w:val="0"/>
      </w:pPr>
    </w:p>
    <w:p w14:paraId="4F068BBB" w14:textId="6A199C37" w:rsidR="00D60C1D" w:rsidRPr="003B373B" w:rsidRDefault="00EF6603" w:rsidP="00D60C1D">
      <w:r w:rsidRPr="003B373B">
        <w:rPr>
          <w:color w:val="000000" w:themeColor="text1"/>
          <w:shd w:val="clear" w:color="auto" w:fill="FFFFFF"/>
        </w:rPr>
        <w:t>Abd-Elghafar</w:t>
      </w:r>
      <w:r w:rsidR="00D60C1D" w:rsidRPr="003B373B">
        <w:rPr>
          <w:color w:val="000000" w:themeColor="text1"/>
          <w:shd w:val="clear" w:color="auto" w:fill="FFFFFF"/>
        </w:rPr>
        <w:t xml:space="preserve"> </w:t>
      </w:r>
      <w:r w:rsidRPr="003B373B">
        <w:rPr>
          <w:color w:val="000000" w:themeColor="text1"/>
          <w:shd w:val="clear" w:color="auto" w:fill="FFFFFF"/>
        </w:rPr>
        <w:t>SF, Appel</w:t>
      </w:r>
      <w:r w:rsidR="00D60C1D" w:rsidRPr="003B373B">
        <w:rPr>
          <w:color w:val="000000" w:themeColor="text1"/>
          <w:shd w:val="clear" w:color="auto" w:fill="FFFFFF"/>
        </w:rPr>
        <w:t xml:space="preserve"> </w:t>
      </w:r>
      <w:r w:rsidRPr="003B373B">
        <w:rPr>
          <w:color w:val="000000" w:themeColor="text1"/>
          <w:shd w:val="clear" w:color="auto" w:fill="FFFFFF"/>
        </w:rPr>
        <w:t>AG, Mack</w:t>
      </w:r>
      <w:r w:rsidR="00D60C1D" w:rsidRPr="003B373B">
        <w:rPr>
          <w:color w:val="000000" w:themeColor="text1"/>
          <w:shd w:val="clear" w:color="auto" w:fill="FFFFFF"/>
        </w:rPr>
        <w:t xml:space="preserve"> </w:t>
      </w:r>
      <w:r w:rsidRPr="003B373B">
        <w:rPr>
          <w:color w:val="000000" w:themeColor="text1"/>
          <w:shd w:val="clear" w:color="auto" w:fill="FFFFFF"/>
        </w:rPr>
        <w:t>TP (1990). Toxicity of several insecticide formulations against adult German cockroaches (Dictyoptera: Blattellidae). </w:t>
      </w:r>
      <w:r w:rsidRPr="003B373B">
        <w:rPr>
          <w:i/>
          <w:iCs/>
          <w:color w:val="000000" w:themeColor="text1"/>
          <w:shd w:val="clear" w:color="auto" w:fill="FFFFFF"/>
        </w:rPr>
        <w:t>Journal of Economic Entomology</w:t>
      </w:r>
      <w:r w:rsidRPr="003B373B">
        <w:rPr>
          <w:color w:val="000000" w:themeColor="text1"/>
          <w:shd w:val="clear" w:color="auto" w:fill="FFFFFF"/>
        </w:rPr>
        <w:t> </w:t>
      </w:r>
      <w:r w:rsidRPr="003B373B">
        <w:rPr>
          <w:b/>
          <w:bCs/>
          <w:color w:val="000000" w:themeColor="text1"/>
          <w:shd w:val="clear" w:color="auto" w:fill="FFFFFF"/>
        </w:rPr>
        <w:t>83</w:t>
      </w:r>
      <w:r w:rsidR="00D60C1D" w:rsidRPr="003B373B">
        <w:rPr>
          <w:color w:val="000000" w:themeColor="text1"/>
          <w:shd w:val="clear" w:color="auto" w:fill="FFFFFF"/>
        </w:rPr>
        <w:t>:</w:t>
      </w:r>
      <w:r w:rsidRPr="003B373B">
        <w:rPr>
          <w:color w:val="000000" w:themeColor="text1"/>
          <w:shd w:val="clear" w:color="auto" w:fill="FFFFFF"/>
        </w:rPr>
        <w:t xml:space="preserve"> 2290-2294</w:t>
      </w:r>
      <w:r w:rsidR="005561F2" w:rsidRPr="003B373B">
        <w:rPr>
          <w:color w:val="000000" w:themeColor="text1"/>
          <w:shd w:val="clear" w:color="auto" w:fill="FFFFFF"/>
        </w:rPr>
        <w:t>.</w:t>
      </w:r>
      <w:r w:rsidRPr="003B373B">
        <w:rPr>
          <w:color w:val="000000" w:themeColor="text1"/>
          <w:shd w:val="clear" w:color="auto" w:fill="FFFFFF"/>
        </w:rPr>
        <w:t xml:space="preserve"> </w:t>
      </w:r>
      <w:r w:rsidR="00D60C1D" w:rsidRPr="003B373B">
        <w:t>DOI 10.1093/jee/83.6.2290.</w:t>
      </w:r>
    </w:p>
    <w:p w14:paraId="3B6BC691" w14:textId="77777777" w:rsidR="005561F2" w:rsidRPr="003B373B" w:rsidRDefault="005561F2" w:rsidP="005D5811">
      <w:pPr>
        <w:rPr>
          <w:color w:val="000000" w:themeColor="text1"/>
          <w:shd w:val="clear" w:color="auto" w:fill="FFFFFF"/>
        </w:rPr>
      </w:pPr>
    </w:p>
    <w:p w14:paraId="7F232F2C" w14:textId="78280719" w:rsidR="00591F9C" w:rsidRPr="003B373B" w:rsidRDefault="005561F2" w:rsidP="00591F9C">
      <w:pPr>
        <w:rPr>
          <w:color w:val="000000" w:themeColor="text1"/>
          <w:shd w:val="clear" w:color="auto" w:fill="FFFFFF"/>
        </w:rPr>
      </w:pPr>
      <w:r w:rsidRPr="003B373B">
        <w:rPr>
          <w:color w:val="000000" w:themeColor="text1"/>
          <w:shd w:val="clear" w:color="auto" w:fill="FFFFFF"/>
        </w:rPr>
        <w:t>Bingham</w:t>
      </w:r>
      <w:r w:rsidR="00D60C1D" w:rsidRPr="003B373B">
        <w:rPr>
          <w:color w:val="000000" w:themeColor="text1"/>
          <w:shd w:val="clear" w:color="auto" w:fill="FFFFFF"/>
        </w:rPr>
        <w:t xml:space="preserve"> </w:t>
      </w:r>
      <w:r w:rsidRPr="003B373B">
        <w:rPr>
          <w:color w:val="000000" w:themeColor="text1"/>
          <w:shd w:val="clear" w:color="auto" w:fill="FFFFFF"/>
        </w:rPr>
        <w:t>G, Strode</w:t>
      </w:r>
      <w:r w:rsidR="00D60C1D" w:rsidRPr="003B373B">
        <w:rPr>
          <w:color w:val="000000" w:themeColor="text1"/>
          <w:shd w:val="clear" w:color="auto" w:fill="FFFFFF"/>
        </w:rPr>
        <w:t xml:space="preserve"> </w:t>
      </w:r>
      <w:r w:rsidRPr="003B373B">
        <w:rPr>
          <w:color w:val="000000" w:themeColor="text1"/>
          <w:shd w:val="clear" w:color="auto" w:fill="FFFFFF"/>
        </w:rPr>
        <w:t xml:space="preserve">C, Tran L </w:t>
      </w:r>
      <w:r w:rsidR="006824A6" w:rsidRPr="003B373B">
        <w:rPr>
          <w:color w:val="000000" w:themeColor="text1"/>
          <w:shd w:val="clear" w:color="auto" w:fill="FFFFFF"/>
        </w:rPr>
        <w:t xml:space="preserve">et al. </w:t>
      </w:r>
      <w:r w:rsidRPr="003B373B">
        <w:rPr>
          <w:color w:val="000000" w:themeColor="text1"/>
          <w:shd w:val="clear" w:color="auto" w:fill="FFFFFF"/>
        </w:rPr>
        <w:t>(2011). Can piperonyl butoxide enhance the efficacy of pyrethroids against pyrethroid‐resistant Aedes aegypti? </w:t>
      </w:r>
      <w:r w:rsidRPr="003B373B">
        <w:rPr>
          <w:i/>
          <w:iCs/>
          <w:color w:val="000000" w:themeColor="text1"/>
          <w:shd w:val="clear" w:color="auto" w:fill="FFFFFF"/>
        </w:rPr>
        <w:t>Tropical Medicine &amp; International Health</w:t>
      </w:r>
      <w:r w:rsidRPr="003B373B">
        <w:rPr>
          <w:color w:val="000000" w:themeColor="text1"/>
          <w:shd w:val="clear" w:color="auto" w:fill="FFFFFF"/>
        </w:rPr>
        <w:t> </w:t>
      </w:r>
      <w:r w:rsidRPr="003B373B">
        <w:rPr>
          <w:b/>
          <w:bCs/>
          <w:color w:val="000000" w:themeColor="text1"/>
          <w:shd w:val="clear" w:color="auto" w:fill="FFFFFF"/>
        </w:rPr>
        <w:t>16</w:t>
      </w:r>
      <w:r w:rsidR="00591F9C" w:rsidRPr="003B373B">
        <w:rPr>
          <w:color w:val="000000" w:themeColor="text1"/>
          <w:shd w:val="clear" w:color="auto" w:fill="FFFFFF"/>
        </w:rPr>
        <w:t>:</w:t>
      </w:r>
      <w:r w:rsidRPr="003B373B">
        <w:rPr>
          <w:color w:val="000000" w:themeColor="text1"/>
          <w:shd w:val="clear" w:color="auto" w:fill="FFFFFF"/>
        </w:rPr>
        <w:t xml:space="preserve"> 492-500.</w:t>
      </w:r>
      <w:r w:rsidR="00591F9C" w:rsidRPr="003B373B">
        <w:rPr>
          <w:color w:val="000000" w:themeColor="text1"/>
          <w:shd w:val="clear" w:color="auto" w:fill="FFFFFF"/>
        </w:rPr>
        <w:t xml:space="preserve"> DOI 10.1111/j.1365-3156.2010.02717.x.</w:t>
      </w:r>
    </w:p>
    <w:p w14:paraId="6A0C435E" w14:textId="77777777" w:rsidR="005561F2" w:rsidRPr="003B373B" w:rsidRDefault="005561F2" w:rsidP="005D5811">
      <w:pPr>
        <w:rPr>
          <w:color w:val="000000" w:themeColor="text1"/>
          <w:shd w:val="clear" w:color="auto" w:fill="FFFFFF"/>
        </w:rPr>
      </w:pPr>
    </w:p>
    <w:p w14:paraId="24B62B0D" w14:textId="32A5506E" w:rsidR="006C1310" w:rsidRPr="003B373B" w:rsidRDefault="0001186F" w:rsidP="005D5811">
      <w:pPr>
        <w:rPr>
          <w:color w:val="000000" w:themeColor="text1"/>
          <w:shd w:val="clear" w:color="auto" w:fill="FFFFFF"/>
        </w:rPr>
      </w:pPr>
      <w:r w:rsidRPr="003B373B">
        <w:rPr>
          <w:color w:val="000000" w:themeColor="text1"/>
          <w:shd w:val="clear" w:color="auto" w:fill="FFFFFF"/>
        </w:rPr>
        <w:t xml:space="preserve">Costa LG, Giordano G, </w:t>
      </w:r>
      <w:r w:rsidR="006C1310" w:rsidRPr="003B373B">
        <w:rPr>
          <w:color w:val="000000" w:themeColor="text1"/>
          <w:shd w:val="clear" w:color="auto" w:fill="FFFFFF"/>
        </w:rPr>
        <w:t xml:space="preserve">Guizzetti M </w:t>
      </w:r>
      <w:r w:rsidR="006824A6" w:rsidRPr="003B373B">
        <w:rPr>
          <w:color w:val="000000" w:themeColor="text1"/>
          <w:shd w:val="clear" w:color="auto" w:fill="FFFFFF"/>
        </w:rPr>
        <w:t>et al.</w:t>
      </w:r>
      <w:r w:rsidRPr="003B373B">
        <w:rPr>
          <w:color w:val="000000" w:themeColor="text1"/>
          <w:shd w:val="clear" w:color="auto" w:fill="FFFFFF"/>
        </w:rPr>
        <w:t xml:space="preserve"> (2008). Neurotoxicity of pesticides: a brief review. </w:t>
      </w:r>
      <w:r w:rsidRPr="003B373B">
        <w:rPr>
          <w:i/>
          <w:iCs/>
          <w:color w:val="000000" w:themeColor="text1"/>
          <w:shd w:val="clear" w:color="auto" w:fill="FFFFFF"/>
        </w:rPr>
        <w:t>Frontiers in Bioscience</w:t>
      </w:r>
      <w:r w:rsidRPr="003B373B">
        <w:rPr>
          <w:b/>
          <w:bCs/>
          <w:i/>
          <w:iCs/>
          <w:color w:val="000000" w:themeColor="text1"/>
          <w:shd w:val="clear" w:color="auto" w:fill="FFFFFF"/>
        </w:rPr>
        <w:t> </w:t>
      </w:r>
      <w:r w:rsidRPr="003B373B">
        <w:rPr>
          <w:b/>
          <w:bCs/>
          <w:color w:val="000000" w:themeColor="text1"/>
          <w:shd w:val="clear" w:color="auto" w:fill="FFFFFF"/>
        </w:rPr>
        <w:t>13</w:t>
      </w:r>
      <w:r w:rsidR="00591F9C" w:rsidRPr="003B373B">
        <w:rPr>
          <w:color w:val="000000" w:themeColor="text1"/>
          <w:shd w:val="clear" w:color="auto" w:fill="FFFFFF"/>
        </w:rPr>
        <w:t>:</w:t>
      </w:r>
      <w:r w:rsidR="006C1310" w:rsidRPr="003B373B">
        <w:rPr>
          <w:color w:val="000000" w:themeColor="text1"/>
          <w:shd w:val="clear" w:color="auto" w:fill="FFFFFF"/>
        </w:rPr>
        <w:t xml:space="preserve"> 1240-1249. </w:t>
      </w:r>
      <w:r w:rsidR="00591F9C" w:rsidRPr="003B373B">
        <w:rPr>
          <w:color w:val="000000" w:themeColor="text1"/>
          <w:shd w:val="clear" w:color="auto" w:fill="FFFFFF"/>
        </w:rPr>
        <w:t xml:space="preserve">DOI 10.2741/2758. </w:t>
      </w:r>
    </w:p>
    <w:p w14:paraId="55D6CD64" w14:textId="67584495" w:rsidR="0001186F" w:rsidRPr="003B373B" w:rsidRDefault="0001186F" w:rsidP="0001186F">
      <w:pPr>
        <w:rPr>
          <w:color w:val="000000" w:themeColor="text1"/>
        </w:rPr>
      </w:pPr>
    </w:p>
    <w:p w14:paraId="2A149F85" w14:textId="0F6B5513" w:rsidR="00A85FD3" w:rsidRDefault="00A85FD3" w:rsidP="00A85FD3">
      <w:pPr>
        <w:rPr>
          <w:color w:val="000000" w:themeColor="text1"/>
        </w:rPr>
      </w:pPr>
      <w:r w:rsidRPr="003B373B">
        <w:rPr>
          <w:color w:val="000000" w:themeColor="text1"/>
        </w:rPr>
        <w:t>Dadzie</w:t>
      </w:r>
      <w:r w:rsidR="005561F2" w:rsidRPr="003B373B">
        <w:rPr>
          <w:color w:val="000000" w:themeColor="text1"/>
        </w:rPr>
        <w:t xml:space="preserve"> SK, Chabi J, Asafu-Adjaye A </w:t>
      </w:r>
      <w:r w:rsidR="006824A6" w:rsidRPr="003B373B">
        <w:rPr>
          <w:color w:val="000000" w:themeColor="text1"/>
        </w:rPr>
        <w:t>et al.</w:t>
      </w:r>
      <w:r w:rsidRPr="003B373B">
        <w:rPr>
          <w:color w:val="000000" w:themeColor="text1"/>
        </w:rPr>
        <w:t xml:space="preserve"> (2017). Evaluation of piperonyl butoxide in enhancing the efficacy of pyrethroid insecticides against resistant Anopheles gambiae s.l. in Ghana. </w:t>
      </w:r>
      <w:r w:rsidRPr="003B373B">
        <w:rPr>
          <w:i/>
          <w:iCs/>
          <w:color w:val="000000" w:themeColor="text1"/>
        </w:rPr>
        <w:t>Malaria Journal</w:t>
      </w:r>
      <w:r w:rsidRPr="003B373B">
        <w:rPr>
          <w:color w:val="000000" w:themeColor="text1"/>
        </w:rPr>
        <w:t> </w:t>
      </w:r>
      <w:r w:rsidRPr="003B373B">
        <w:rPr>
          <w:b/>
          <w:bCs/>
          <w:color w:val="000000" w:themeColor="text1"/>
        </w:rPr>
        <w:t>16</w:t>
      </w:r>
      <w:r w:rsidR="00591F9C" w:rsidRPr="003B373B">
        <w:rPr>
          <w:color w:val="000000" w:themeColor="text1"/>
        </w:rPr>
        <w:t xml:space="preserve">: </w:t>
      </w:r>
      <w:r w:rsidR="005561F2" w:rsidRPr="003B373B">
        <w:rPr>
          <w:color w:val="000000" w:themeColor="text1"/>
        </w:rPr>
        <w:t>1-1</w:t>
      </w:r>
      <w:r w:rsidR="00AC0AC3" w:rsidRPr="003B373B">
        <w:rPr>
          <w:color w:val="000000" w:themeColor="text1"/>
        </w:rPr>
        <w:t>1</w:t>
      </w:r>
      <w:r w:rsidR="005561F2" w:rsidRPr="003B373B">
        <w:rPr>
          <w:color w:val="000000" w:themeColor="text1"/>
        </w:rPr>
        <w:t xml:space="preserve">. </w:t>
      </w:r>
      <w:r w:rsidR="00591F9C" w:rsidRPr="003B373B">
        <w:rPr>
          <w:color w:val="000000" w:themeColor="text1"/>
        </w:rPr>
        <w:t>DOI 10.1186/s12936-017-1960-3.</w:t>
      </w:r>
    </w:p>
    <w:p w14:paraId="23AB7C11" w14:textId="04C35A91" w:rsidR="009E7D4C" w:rsidRDefault="009E7D4C" w:rsidP="00A85FD3">
      <w:pPr>
        <w:rPr>
          <w:color w:val="000000" w:themeColor="text1"/>
        </w:rPr>
      </w:pPr>
    </w:p>
    <w:p w14:paraId="55761D9A" w14:textId="7A79B92D" w:rsidR="009E7D4C" w:rsidRPr="009E7D4C" w:rsidRDefault="009E7D4C" w:rsidP="00A85FD3">
      <w:r>
        <w:rPr>
          <w:color w:val="000000"/>
        </w:rPr>
        <w:t xml:space="preserve">Dehkordi AS, Abadi YS, Nasirian N, </w:t>
      </w:r>
      <w:r>
        <w:rPr>
          <w:color w:val="212121"/>
        </w:rPr>
        <w:t xml:space="preserve">Hazratian T, Gorouhi MA, Yousefi S, Paksa A (2017). Synergists action of piperonyl butoxide and S,S,S-tributyl phosphorotrithioate on toxicity of carbamate insecticides against Blattella germanica. </w:t>
      </w:r>
      <w:r>
        <w:rPr>
          <w:i/>
          <w:iCs/>
          <w:color w:val="212121"/>
        </w:rPr>
        <w:t xml:space="preserve">Asian Pacific </w:t>
      </w:r>
      <w:r w:rsidR="00EB110E">
        <w:rPr>
          <w:i/>
          <w:iCs/>
          <w:color w:val="212121"/>
        </w:rPr>
        <w:t>J</w:t>
      </w:r>
      <w:r>
        <w:rPr>
          <w:i/>
          <w:iCs/>
          <w:color w:val="212121"/>
        </w:rPr>
        <w:t xml:space="preserve">ournal of </w:t>
      </w:r>
      <w:r w:rsidR="00EB110E">
        <w:rPr>
          <w:i/>
          <w:iCs/>
          <w:color w:val="212121"/>
        </w:rPr>
        <w:t>T</w:t>
      </w:r>
      <w:r>
        <w:rPr>
          <w:i/>
          <w:iCs/>
          <w:color w:val="212121"/>
        </w:rPr>
        <w:t xml:space="preserve">ropical </w:t>
      </w:r>
      <w:r w:rsidR="00EB110E">
        <w:rPr>
          <w:i/>
          <w:iCs/>
          <w:color w:val="212121"/>
        </w:rPr>
        <w:t>M</w:t>
      </w:r>
      <w:r>
        <w:rPr>
          <w:i/>
          <w:iCs/>
          <w:color w:val="212121"/>
        </w:rPr>
        <w:t>edicine</w:t>
      </w:r>
      <w:r>
        <w:rPr>
          <w:color w:val="212121"/>
        </w:rPr>
        <w:t xml:space="preserve"> </w:t>
      </w:r>
      <w:r w:rsidRPr="009E7D4C">
        <w:rPr>
          <w:b/>
          <w:bCs/>
          <w:color w:val="212121"/>
        </w:rPr>
        <w:t>10</w:t>
      </w:r>
      <w:r>
        <w:rPr>
          <w:color w:val="212121"/>
        </w:rPr>
        <w:t xml:space="preserve">: 981–986. DOI </w:t>
      </w:r>
      <w:hyperlink r:id="rId10" w:history="1">
        <w:r>
          <w:rPr>
            <w:rStyle w:val="Hyperlink"/>
            <w:color w:val="0C7DBB"/>
          </w:rPr>
          <w:t>10.1016/j.apjtm.2017.09.010</w:t>
        </w:r>
      </w:hyperlink>
      <w:r>
        <w:t>.</w:t>
      </w:r>
    </w:p>
    <w:p w14:paraId="7F69F908" w14:textId="77777777" w:rsidR="0001186F" w:rsidRPr="003B373B" w:rsidRDefault="0001186F" w:rsidP="00D912FE">
      <w:pPr>
        <w:rPr>
          <w:color w:val="000000" w:themeColor="text1"/>
        </w:rPr>
      </w:pPr>
    </w:p>
    <w:p w14:paraId="2FA933C8" w14:textId="2AC1E6AA" w:rsidR="00D912FE" w:rsidRDefault="00D912FE" w:rsidP="00D912FE">
      <w:pPr>
        <w:rPr>
          <w:color w:val="000000" w:themeColor="text1"/>
          <w:shd w:val="clear" w:color="auto" w:fill="FFFFFF"/>
        </w:rPr>
      </w:pPr>
      <w:r w:rsidRPr="003B373B">
        <w:rPr>
          <w:color w:val="000000" w:themeColor="text1"/>
        </w:rPr>
        <w:t xml:space="preserve">Erhirhie EO, Ihekwereme CP, Ilodigwe EE (2018). Advances in acute toxicity testing: strengths, weaknesses and regulatory acceptance. </w:t>
      </w:r>
      <w:r w:rsidRPr="003B373B">
        <w:rPr>
          <w:i/>
          <w:iCs/>
          <w:color w:val="000000" w:themeColor="text1"/>
          <w:shd w:val="clear" w:color="auto" w:fill="FFFFFF"/>
        </w:rPr>
        <w:t>Interdisciplinary Toxicology</w:t>
      </w:r>
      <w:r w:rsidRPr="003B373B">
        <w:rPr>
          <w:color w:val="000000" w:themeColor="text1"/>
          <w:shd w:val="clear" w:color="auto" w:fill="FFFFFF"/>
        </w:rPr>
        <w:t> </w:t>
      </w:r>
      <w:r w:rsidRPr="003B373B">
        <w:rPr>
          <w:b/>
          <w:bCs/>
          <w:color w:val="000000" w:themeColor="text1"/>
          <w:shd w:val="clear" w:color="auto" w:fill="FFFFFF"/>
        </w:rPr>
        <w:t>11</w:t>
      </w:r>
      <w:r w:rsidR="00591F9C" w:rsidRPr="003B373B">
        <w:rPr>
          <w:color w:val="000000" w:themeColor="text1"/>
          <w:shd w:val="clear" w:color="auto" w:fill="FFFFFF"/>
        </w:rPr>
        <w:t>:</w:t>
      </w:r>
      <w:r w:rsidRPr="003B373B">
        <w:rPr>
          <w:color w:val="000000" w:themeColor="text1"/>
          <w:shd w:val="clear" w:color="auto" w:fill="FFFFFF"/>
        </w:rPr>
        <w:t xml:space="preserve"> 5–12.</w:t>
      </w:r>
      <w:r w:rsidR="00591F9C" w:rsidRPr="003B373B">
        <w:rPr>
          <w:color w:val="000000" w:themeColor="text1"/>
          <w:shd w:val="clear" w:color="auto" w:fill="FFFFFF"/>
        </w:rPr>
        <w:t xml:space="preserve"> DOI 10.2478/intox-2018-0001.</w:t>
      </w:r>
    </w:p>
    <w:p w14:paraId="6BBAD036" w14:textId="78D29A41" w:rsidR="00392924" w:rsidRDefault="00392924" w:rsidP="00D912FE">
      <w:pPr>
        <w:rPr>
          <w:color w:val="000000" w:themeColor="text1"/>
          <w:shd w:val="clear" w:color="auto" w:fill="FFFFFF"/>
        </w:rPr>
      </w:pPr>
    </w:p>
    <w:p w14:paraId="48F3704A" w14:textId="58E12F9F" w:rsidR="00392924" w:rsidRDefault="00392924" w:rsidP="00392924">
      <w:pPr>
        <w:pStyle w:val="NormalWeb"/>
        <w:spacing w:before="0" w:beforeAutospacing="0" w:after="0" w:afterAutospacing="0"/>
      </w:pPr>
      <w:r>
        <w:rPr>
          <w:color w:val="212121"/>
          <w:shd w:val="clear" w:color="auto" w:fill="FFFFFF"/>
        </w:rPr>
        <w:t xml:space="preserve">Ila HB, Topaktas M, Rencuzogullari E, Kayraldiz A, Donbak L, Daglioglu YK (2008). Genotoxic potential of cyfluthrin. </w:t>
      </w:r>
      <w:r>
        <w:rPr>
          <w:i/>
          <w:iCs/>
          <w:color w:val="212121"/>
          <w:shd w:val="clear" w:color="auto" w:fill="FFFFFF"/>
        </w:rPr>
        <w:t>Mutation research</w:t>
      </w:r>
      <w:r>
        <w:rPr>
          <w:color w:val="212121"/>
          <w:shd w:val="clear" w:color="auto" w:fill="FFFFFF"/>
        </w:rPr>
        <w:t xml:space="preserve"> </w:t>
      </w:r>
      <w:r w:rsidRPr="00392924">
        <w:rPr>
          <w:b/>
          <w:bCs/>
          <w:color w:val="212121"/>
          <w:shd w:val="clear" w:color="auto" w:fill="FFFFFF"/>
        </w:rPr>
        <w:t>656</w:t>
      </w:r>
      <w:r>
        <w:rPr>
          <w:color w:val="212121"/>
          <w:shd w:val="clear" w:color="auto" w:fill="FFFFFF"/>
        </w:rPr>
        <w:t xml:space="preserve">: 49–54. DOI </w:t>
      </w:r>
      <w:hyperlink r:id="rId11" w:history="1">
        <w:r>
          <w:rPr>
            <w:rStyle w:val="Hyperlink"/>
            <w:color w:val="0C7DBB"/>
            <w:shd w:val="clear" w:color="auto" w:fill="FFFFFF"/>
          </w:rPr>
          <w:t>10.1016/j.mrgentox.2008.07.005</w:t>
        </w:r>
      </w:hyperlink>
      <w:r>
        <w:t>.</w:t>
      </w:r>
    </w:p>
    <w:p w14:paraId="1E501432" w14:textId="01239676" w:rsidR="00E24766" w:rsidRPr="003B373B" w:rsidRDefault="00E24766" w:rsidP="00D912FE">
      <w:pPr>
        <w:rPr>
          <w:color w:val="000000" w:themeColor="text1"/>
          <w:shd w:val="clear" w:color="auto" w:fill="FFFFFF"/>
        </w:rPr>
      </w:pPr>
    </w:p>
    <w:p w14:paraId="5F79068D" w14:textId="4D7B9018" w:rsidR="00CE79E6" w:rsidRPr="003B373B" w:rsidRDefault="00E24766" w:rsidP="00CE79E6">
      <w:pPr>
        <w:rPr>
          <w:color w:val="000000" w:themeColor="text1"/>
          <w:shd w:val="clear" w:color="auto" w:fill="FFFFFF"/>
        </w:rPr>
      </w:pPr>
      <w:r w:rsidRPr="003B373B">
        <w:rPr>
          <w:color w:val="000000" w:themeColor="text1"/>
          <w:shd w:val="clear" w:color="auto" w:fill="FFFFFF"/>
        </w:rPr>
        <w:t xml:space="preserve">Koehler PG, Strong CA, Patterson RS </w:t>
      </w:r>
      <w:r w:rsidR="006824A6" w:rsidRPr="003B373B">
        <w:rPr>
          <w:color w:val="000000" w:themeColor="text1"/>
          <w:shd w:val="clear" w:color="auto" w:fill="FFFFFF"/>
        </w:rPr>
        <w:t>et al.</w:t>
      </w:r>
      <w:r w:rsidRPr="003B373B">
        <w:rPr>
          <w:color w:val="000000" w:themeColor="text1"/>
          <w:shd w:val="clear" w:color="auto" w:fill="FFFFFF"/>
        </w:rPr>
        <w:t xml:space="preserve"> (1993). Differential susceptibility of German cockroach (Dictyoptera: Blattellidae) sexes and nymphal age classes to insecticides. </w:t>
      </w:r>
      <w:r w:rsidR="00CE79E6" w:rsidRPr="003B373B">
        <w:rPr>
          <w:i/>
          <w:iCs/>
          <w:color w:val="000000" w:themeColor="text1"/>
          <w:shd w:val="clear" w:color="auto" w:fill="FFFFFF"/>
        </w:rPr>
        <w:t>Journal of Economic Entomology</w:t>
      </w:r>
      <w:r w:rsidR="00CE79E6" w:rsidRPr="003B373B">
        <w:rPr>
          <w:color w:val="000000" w:themeColor="text1"/>
          <w:shd w:val="clear" w:color="auto" w:fill="FFFFFF"/>
        </w:rPr>
        <w:t> </w:t>
      </w:r>
      <w:r w:rsidR="00CE79E6" w:rsidRPr="003B373B">
        <w:rPr>
          <w:b/>
          <w:bCs/>
          <w:color w:val="000000" w:themeColor="text1"/>
          <w:shd w:val="clear" w:color="auto" w:fill="FFFFFF"/>
        </w:rPr>
        <w:t>86</w:t>
      </w:r>
      <w:r w:rsidR="00591F9C" w:rsidRPr="003B373B">
        <w:rPr>
          <w:color w:val="000000" w:themeColor="text1"/>
          <w:shd w:val="clear" w:color="auto" w:fill="FFFFFF"/>
        </w:rPr>
        <w:t>:</w:t>
      </w:r>
      <w:r w:rsidR="00CE79E6" w:rsidRPr="003B373B">
        <w:rPr>
          <w:color w:val="000000" w:themeColor="text1"/>
          <w:shd w:val="clear" w:color="auto" w:fill="FFFFFF"/>
        </w:rPr>
        <w:t xml:space="preserve"> 785-792. </w:t>
      </w:r>
      <w:r w:rsidR="00591F9C" w:rsidRPr="003B373B">
        <w:rPr>
          <w:color w:val="000000" w:themeColor="text1"/>
          <w:shd w:val="clear" w:color="auto" w:fill="FFFFFF"/>
        </w:rPr>
        <w:t>DOI 10.1093/jee/86.3.785.</w:t>
      </w:r>
    </w:p>
    <w:p w14:paraId="5257B5C6" w14:textId="32ADB1DE" w:rsidR="00CE79E6" w:rsidRDefault="00CE79E6" w:rsidP="00CE79E6">
      <w:pPr>
        <w:rPr>
          <w:color w:val="000000" w:themeColor="text1"/>
          <w:shd w:val="clear" w:color="auto" w:fill="FFFFFF"/>
        </w:rPr>
      </w:pPr>
    </w:p>
    <w:p w14:paraId="17818EFD" w14:textId="77777777" w:rsidR="00CA15B2" w:rsidRDefault="00CA15B2" w:rsidP="00CA15B2">
      <w:r>
        <w:rPr>
          <w:color w:val="000000"/>
          <w:shd w:val="clear" w:color="auto" w:fill="FFFFFF"/>
        </w:rPr>
        <w:t xml:space="preserve">Kovacic P, Somanathan R (2012). </w:t>
      </w:r>
      <w:r>
        <w:rPr>
          <w:i/>
          <w:iCs/>
          <w:color w:val="000000"/>
          <w:shd w:val="clear" w:color="auto" w:fill="FFFFFF"/>
        </w:rPr>
        <w:t>Propoxur: a novel mechanism for insecticidal action and toxicity.</w:t>
      </w:r>
      <w:r>
        <w:rPr>
          <w:color w:val="000000"/>
          <w:shd w:val="clear" w:color="auto" w:fill="FFFFFF"/>
        </w:rPr>
        <w:t xml:space="preserve"> In: Whitacre DM (ed). </w:t>
      </w:r>
      <w:r>
        <w:rPr>
          <w:i/>
          <w:iCs/>
          <w:color w:val="000000"/>
          <w:shd w:val="clear" w:color="auto" w:fill="FFFFFF"/>
        </w:rPr>
        <w:t>Reviews of Environmental Contamination and Toxicology Volume 218</w:t>
      </w:r>
      <w:r>
        <w:rPr>
          <w:color w:val="000000"/>
          <w:shd w:val="clear" w:color="auto" w:fill="FFFFFF"/>
        </w:rPr>
        <w:t>. Springer: Boston, MA. pp 141-148.</w:t>
      </w:r>
    </w:p>
    <w:p w14:paraId="0104B1CB" w14:textId="77777777" w:rsidR="00256555" w:rsidRPr="003B373B" w:rsidRDefault="00256555" w:rsidP="00CE79E6">
      <w:pPr>
        <w:rPr>
          <w:color w:val="000000" w:themeColor="text1"/>
          <w:shd w:val="clear" w:color="auto" w:fill="FFFFFF"/>
        </w:rPr>
      </w:pPr>
    </w:p>
    <w:p w14:paraId="3AEFC1B5" w14:textId="79844B9E" w:rsidR="00CE79E6" w:rsidRPr="003B373B" w:rsidRDefault="00CE79E6" w:rsidP="00CE79E6">
      <w:pPr>
        <w:rPr>
          <w:color w:val="000000" w:themeColor="text1"/>
          <w:shd w:val="clear" w:color="auto" w:fill="FFFFFF"/>
        </w:rPr>
      </w:pPr>
      <w:r w:rsidRPr="003B373B">
        <w:rPr>
          <w:color w:val="000000" w:themeColor="text1"/>
          <w:shd w:val="clear" w:color="auto" w:fill="FFFFFF"/>
        </w:rPr>
        <w:t>Munson SC, Gottlieb MI (1953). The differences between male and female American roaches in total lipid content and in susceptibility to DDT.</w:t>
      </w:r>
      <w:r w:rsidR="00CF2EC0" w:rsidRPr="003B373B">
        <w:rPr>
          <w:color w:val="000000" w:themeColor="text1"/>
          <w:shd w:val="clear" w:color="auto" w:fill="FFFFFF"/>
        </w:rPr>
        <w:t xml:space="preserve"> </w:t>
      </w:r>
      <w:r w:rsidR="00CF2EC0" w:rsidRPr="003B373B">
        <w:rPr>
          <w:i/>
          <w:iCs/>
          <w:color w:val="000000" w:themeColor="text1"/>
          <w:shd w:val="clear" w:color="auto" w:fill="FFFFFF"/>
        </w:rPr>
        <w:t xml:space="preserve">Journal of Economic Entomology </w:t>
      </w:r>
      <w:r w:rsidR="00CF2EC0" w:rsidRPr="003B373B">
        <w:rPr>
          <w:b/>
          <w:bCs/>
          <w:color w:val="000000" w:themeColor="text1"/>
          <w:shd w:val="clear" w:color="auto" w:fill="FFFFFF"/>
        </w:rPr>
        <w:t>46</w:t>
      </w:r>
      <w:r w:rsidR="00591F9C" w:rsidRPr="003B373B">
        <w:rPr>
          <w:color w:val="000000" w:themeColor="text1"/>
          <w:shd w:val="clear" w:color="auto" w:fill="FFFFFF"/>
        </w:rPr>
        <w:t>:</w:t>
      </w:r>
      <w:r w:rsidR="00CF2EC0" w:rsidRPr="003B373B">
        <w:rPr>
          <w:color w:val="000000" w:themeColor="text1"/>
          <w:shd w:val="clear" w:color="auto" w:fill="FFFFFF"/>
        </w:rPr>
        <w:t xml:space="preserve"> 798-802. </w:t>
      </w:r>
      <w:r w:rsidR="00591F9C" w:rsidRPr="003B373B">
        <w:rPr>
          <w:color w:val="000000" w:themeColor="text1"/>
          <w:shd w:val="clear" w:color="auto" w:fill="FFFFFF"/>
        </w:rPr>
        <w:t>DOI 10.1093/jee/46.5.798.</w:t>
      </w:r>
    </w:p>
    <w:p w14:paraId="75C2FAC8" w14:textId="541BAF36" w:rsidR="00AC0AC3" w:rsidRPr="003B373B" w:rsidRDefault="00AC0AC3" w:rsidP="00D912FE">
      <w:pPr>
        <w:rPr>
          <w:color w:val="000000" w:themeColor="text1"/>
          <w:shd w:val="clear" w:color="auto" w:fill="FFFFFF"/>
        </w:rPr>
      </w:pPr>
    </w:p>
    <w:p w14:paraId="451D7B77" w14:textId="60572B84" w:rsidR="00AC0AC3" w:rsidRDefault="00AC0AC3" w:rsidP="00D912FE">
      <w:pPr>
        <w:rPr>
          <w:color w:val="000000" w:themeColor="text1"/>
          <w:shd w:val="clear" w:color="auto" w:fill="FFFFFF"/>
        </w:rPr>
      </w:pPr>
      <w:r w:rsidRPr="003B373B">
        <w:rPr>
          <w:color w:val="000000" w:themeColor="text1"/>
          <w:shd w:val="clear" w:color="auto" w:fill="FFFFFF"/>
        </w:rPr>
        <w:t>Sanchez-Arroyo H, Koehler PG, Valles SM (2001). Effects of the synergists piperonyl butoxide and S, S, S-tributyl phosphorotrithioate on propoxur pharmacokinetics in Blattella germanica (Blattodea: Blattellidae). </w:t>
      </w:r>
      <w:r w:rsidRPr="003B373B">
        <w:rPr>
          <w:i/>
          <w:iCs/>
          <w:color w:val="000000" w:themeColor="text1"/>
          <w:shd w:val="clear" w:color="auto" w:fill="FFFFFF"/>
        </w:rPr>
        <w:t>Journal of Economic Entomology</w:t>
      </w:r>
      <w:r w:rsidRPr="003B373B">
        <w:rPr>
          <w:color w:val="000000" w:themeColor="text1"/>
          <w:shd w:val="clear" w:color="auto" w:fill="FFFFFF"/>
        </w:rPr>
        <w:t> </w:t>
      </w:r>
      <w:r w:rsidRPr="003B373B">
        <w:rPr>
          <w:b/>
          <w:bCs/>
          <w:color w:val="000000" w:themeColor="text1"/>
          <w:shd w:val="clear" w:color="auto" w:fill="FFFFFF"/>
        </w:rPr>
        <w:t>94</w:t>
      </w:r>
      <w:r w:rsidR="00591F9C" w:rsidRPr="003B373B">
        <w:rPr>
          <w:color w:val="000000" w:themeColor="text1"/>
          <w:shd w:val="clear" w:color="auto" w:fill="FFFFFF"/>
        </w:rPr>
        <w:t>:</w:t>
      </w:r>
      <w:r w:rsidRPr="003B373B">
        <w:rPr>
          <w:color w:val="000000" w:themeColor="text1"/>
          <w:shd w:val="clear" w:color="auto" w:fill="FFFFFF"/>
        </w:rPr>
        <w:t xml:space="preserve"> 1209-1216.</w:t>
      </w:r>
      <w:r w:rsidR="00591F9C" w:rsidRPr="003B373B">
        <w:rPr>
          <w:color w:val="000000" w:themeColor="text1"/>
          <w:shd w:val="clear" w:color="auto" w:fill="FFFFFF"/>
        </w:rPr>
        <w:t xml:space="preserve"> DOI 10.1603/0022-0493-94.5.1209.</w:t>
      </w:r>
    </w:p>
    <w:p w14:paraId="0B2D5C38" w14:textId="66378E15" w:rsidR="00CA15B2" w:rsidRDefault="00CA15B2" w:rsidP="00D912FE">
      <w:pPr>
        <w:rPr>
          <w:color w:val="000000" w:themeColor="text1"/>
          <w:shd w:val="clear" w:color="auto" w:fill="FFFFFF"/>
        </w:rPr>
      </w:pPr>
    </w:p>
    <w:p w14:paraId="7C52AF3D" w14:textId="4CF67A3F" w:rsidR="00CA15B2" w:rsidRPr="00CA15B2" w:rsidRDefault="00CA15B2" w:rsidP="00CA15B2">
      <w:pPr>
        <w:pStyle w:val="NormalWeb"/>
        <w:spacing w:before="0" w:beforeAutospacing="0" w:after="0" w:afterAutospacing="0"/>
      </w:pPr>
      <w:r>
        <w:rPr>
          <w:color w:val="000000"/>
          <w:shd w:val="clear" w:color="auto" w:fill="FFFFFF"/>
        </w:rPr>
        <w:lastRenderedPageBreak/>
        <w:t xml:space="preserve">Scott JC, Cochran DG, Siegfried BD (1990). </w:t>
      </w:r>
      <w:r>
        <w:rPr>
          <w:color w:val="212121"/>
          <w:shd w:val="clear" w:color="auto" w:fill="FFFFFF"/>
        </w:rPr>
        <w:t xml:space="preserve">Insecticide toxicity, synergism and resistance in the German cockroach (Dictyoptera: Blattellidae). </w:t>
      </w:r>
      <w:r>
        <w:rPr>
          <w:i/>
          <w:iCs/>
          <w:color w:val="212121"/>
          <w:shd w:val="clear" w:color="auto" w:fill="FFFFFF"/>
        </w:rPr>
        <w:t xml:space="preserve">Journal of economic entomology </w:t>
      </w:r>
      <w:r w:rsidRPr="00CA15B2">
        <w:rPr>
          <w:b/>
          <w:bCs/>
          <w:color w:val="212121"/>
          <w:shd w:val="clear" w:color="auto" w:fill="FFFFFF"/>
        </w:rPr>
        <w:t>83</w:t>
      </w:r>
      <w:r>
        <w:rPr>
          <w:color w:val="212121"/>
          <w:shd w:val="clear" w:color="auto" w:fill="FFFFFF"/>
        </w:rPr>
        <w:t xml:space="preserve">: 1698–1703. DOI </w:t>
      </w:r>
      <w:hyperlink r:id="rId12" w:history="1">
        <w:r>
          <w:rPr>
            <w:rStyle w:val="Hyperlink"/>
            <w:color w:val="0071BC"/>
            <w:shd w:val="clear" w:color="auto" w:fill="FFFFFF"/>
          </w:rPr>
          <w:t>10.1093/jee/83.5.1698</w:t>
        </w:r>
      </w:hyperlink>
      <w:r w:rsidR="00EB110E">
        <w:t>.</w:t>
      </w:r>
    </w:p>
    <w:p w14:paraId="289849AD" w14:textId="77777777" w:rsidR="0001186F" w:rsidRPr="003B373B" w:rsidRDefault="0001186F" w:rsidP="00D912FE">
      <w:pPr>
        <w:autoSpaceDE w:val="0"/>
        <w:autoSpaceDN w:val="0"/>
        <w:adjustRightInd w:val="0"/>
        <w:rPr>
          <w:rFonts w:eastAsiaTheme="minorHAnsi"/>
          <w:b/>
          <w:bCs/>
          <w:color w:val="000000" w:themeColor="text1"/>
        </w:rPr>
      </w:pPr>
    </w:p>
    <w:p w14:paraId="4EF0E9DF" w14:textId="77777777" w:rsidR="00DA403C" w:rsidRPr="003B373B" w:rsidRDefault="00DA403C" w:rsidP="00DA403C">
      <w:pPr>
        <w:rPr>
          <w:rFonts w:eastAsiaTheme="minorHAnsi"/>
          <w:color w:val="000000" w:themeColor="text1"/>
          <w:lang w:eastAsia="en-US"/>
        </w:rPr>
      </w:pPr>
      <w:r w:rsidRPr="003B373B">
        <w:rPr>
          <w:color w:val="000000" w:themeColor="text1"/>
        </w:rPr>
        <w:t xml:space="preserve">Valles SM, Yu SJ (1996). Detection and biochemical characterization of insecticide resistance in the German cockroach (Dictyotera: Blattellidae), </w:t>
      </w:r>
      <w:r w:rsidRPr="003B373B">
        <w:rPr>
          <w:i/>
          <w:iCs/>
          <w:color w:val="000000" w:themeColor="text1"/>
        </w:rPr>
        <w:t xml:space="preserve">Journal of Economic Entomology </w:t>
      </w:r>
      <w:r w:rsidRPr="003B373B">
        <w:rPr>
          <w:b/>
          <w:bCs/>
          <w:color w:val="000000" w:themeColor="text1"/>
        </w:rPr>
        <w:t>89</w:t>
      </w:r>
      <w:r w:rsidRPr="003B373B">
        <w:rPr>
          <w:color w:val="000000" w:themeColor="text1"/>
        </w:rPr>
        <w:t>: 21-26. DOI 10.1093/jee/89.1.21.</w:t>
      </w:r>
    </w:p>
    <w:p w14:paraId="16F84EBA" w14:textId="77777777" w:rsidR="00DA403C" w:rsidRPr="003B373B" w:rsidRDefault="00DA403C" w:rsidP="00D912FE">
      <w:pPr>
        <w:rPr>
          <w:color w:val="000000" w:themeColor="text1"/>
          <w:shd w:val="clear" w:color="auto" w:fill="FFFFFF"/>
        </w:rPr>
      </w:pPr>
    </w:p>
    <w:p w14:paraId="1618B20E" w14:textId="5888E64F" w:rsidR="00D912FE" w:rsidRPr="003B373B" w:rsidRDefault="00D912FE" w:rsidP="00D912FE">
      <w:pPr>
        <w:rPr>
          <w:color w:val="000000" w:themeColor="text1"/>
        </w:rPr>
      </w:pPr>
      <w:r w:rsidRPr="003B373B">
        <w:rPr>
          <w:color w:val="000000" w:themeColor="text1"/>
          <w:shd w:val="clear" w:color="auto" w:fill="FFFFFF"/>
        </w:rPr>
        <w:t xml:space="preserve">Valles </w:t>
      </w:r>
      <w:r w:rsidR="00BB436A" w:rsidRPr="003B373B">
        <w:rPr>
          <w:color w:val="000000" w:themeColor="text1"/>
          <w:shd w:val="clear" w:color="auto" w:fill="FFFFFF"/>
        </w:rPr>
        <w:t>SM, Koehler PG, Brenner RJ</w:t>
      </w:r>
      <w:r w:rsidRPr="003B373B">
        <w:rPr>
          <w:color w:val="000000" w:themeColor="text1"/>
          <w:shd w:val="clear" w:color="auto" w:fill="FFFFFF"/>
        </w:rPr>
        <w:t xml:space="preserve"> (1999). Comparative insecticide susceptibility and detoxification enzyme activities among pestiferous blattodea. </w:t>
      </w:r>
      <w:r w:rsidRPr="003B373B">
        <w:rPr>
          <w:i/>
          <w:iCs/>
          <w:color w:val="000000" w:themeColor="text1"/>
          <w:shd w:val="clear" w:color="auto" w:fill="FFFFFF"/>
        </w:rPr>
        <w:t>Comparative Biochemistry and Physiolog</w:t>
      </w:r>
      <w:r w:rsidR="00BB436A" w:rsidRPr="003B373B">
        <w:rPr>
          <w:i/>
          <w:iCs/>
          <w:color w:val="000000" w:themeColor="text1"/>
          <w:shd w:val="clear" w:color="auto" w:fill="FFFFFF"/>
        </w:rPr>
        <w:t>y</w:t>
      </w:r>
      <w:r w:rsidRPr="003B373B">
        <w:rPr>
          <w:color w:val="000000" w:themeColor="text1"/>
          <w:shd w:val="clear" w:color="auto" w:fill="FFFFFF"/>
        </w:rPr>
        <w:t> </w:t>
      </w:r>
      <w:r w:rsidRPr="003B373B">
        <w:rPr>
          <w:b/>
          <w:bCs/>
          <w:color w:val="000000" w:themeColor="text1"/>
          <w:shd w:val="clear" w:color="auto" w:fill="FFFFFF"/>
        </w:rPr>
        <w:t>124</w:t>
      </w:r>
      <w:r w:rsidR="006824A6" w:rsidRPr="003B373B">
        <w:rPr>
          <w:color w:val="000000" w:themeColor="text1"/>
          <w:shd w:val="clear" w:color="auto" w:fill="FFFFFF"/>
        </w:rPr>
        <w:t>:</w:t>
      </w:r>
      <w:r w:rsidR="00BB436A" w:rsidRPr="003B373B">
        <w:rPr>
          <w:color w:val="000000" w:themeColor="text1"/>
          <w:shd w:val="clear" w:color="auto" w:fill="FFFFFF"/>
        </w:rPr>
        <w:t xml:space="preserve"> 227-232. </w:t>
      </w:r>
      <w:r w:rsidR="006824A6" w:rsidRPr="003B373B">
        <w:rPr>
          <w:color w:val="000000" w:themeColor="text1"/>
          <w:shd w:val="clear" w:color="auto" w:fill="FFFFFF"/>
        </w:rPr>
        <w:t xml:space="preserve">DOI 10.1016/S0742-8413(99)00076-6. </w:t>
      </w:r>
    </w:p>
    <w:p w14:paraId="4335318A" w14:textId="51ECC03A" w:rsidR="00372DEF" w:rsidRDefault="00372DEF" w:rsidP="00BB436A">
      <w:pPr>
        <w:rPr>
          <w:color w:val="000000" w:themeColor="text1"/>
        </w:rPr>
      </w:pPr>
    </w:p>
    <w:p w14:paraId="029753E8" w14:textId="07ACA342" w:rsidR="00392924" w:rsidRPr="00392924" w:rsidRDefault="00392924" w:rsidP="00BB436A">
      <w:r>
        <w:rPr>
          <w:color w:val="000000"/>
          <w:shd w:val="clear" w:color="auto" w:fill="FFFFFF"/>
        </w:rPr>
        <w:t>Walker K (2011). Australian Cockroach (Periplaneta australasiae), viewed 26 May 2021,</w:t>
      </w:r>
      <w:hyperlink r:id="rId13" w:history="1">
        <w:r>
          <w:rPr>
            <w:rStyle w:val="Hyperlink"/>
            <w:color w:val="000000"/>
            <w:shd w:val="clear" w:color="auto" w:fill="FFFFFF"/>
          </w:rPr>
          <w:t xml:space="preserve"> </w:t>
        </w:r>
        <w:r>
          <w:rPr>
            <w:rStyle w:val="Hyperlink"/>
            <w:color w:val="0563C1"/>
            <w:shd w:val="clear" w:color="auto" w:fill="FFFFFF"/>
          </w:rPr>
          <w:t>http://www.padil.gov.au</w:t>
        </w:r>
      </w:hyperlink>
      <w:r>
        <w:rPr>
          <w:color w:val="000000"/>
          <w:shd w:val="clear" w:color="auto" w:fill="FFFFFF"/>
        </w:rPr>
        <w:t>.</w:t>
      </w:r>
    </w:p>
    <w:p w14:paraId="3AE8CBB4" w14:textId="52E9ED2D" w:rsidR="0061422F" w:rsidRPr="003B373B" w:rsidRDefault="0061422F" w:rsidP="00BB436A">
      <w:pPr>
        <w:rPr>
          <w:color w:val="000000" w:themeColor="text1"/>
        </w:rPr>
      </w:pPr>
      <w:r w:rsidRPr="003B373B">
        <w:rPr>
          <w:color w:val="000000" w:themeColor="text1"/>
          <w:shd w:val="clear" w:color="auto" w:fill="FFFFFF"/>
        </w:rPr>
        <w:t>Wheeler MW, Park RM, Bailer AJ (2006). Comparing median lethal concentration values using confidence interval overlap or ratio tests. </w:t>
      </w:r>
      <w:r w:rsidRPr="003B373B">
        <w:rPr>
          <w:i/>
          <w:iCs/>
          <w:color w:val="000000" w:themeColor="text1"/>
          <w:shd w:val="clear" w:color="auto" w:fill="FFFFFF"/>
        </w:rPr>
        <w:t>Environmental Toxicology and Chemistry</w:t>
      </w:r>
      <w:r w:rsidRPr="003B373B">
        <w:rPr>
          <w:color w:val="000000" w:themeColor="text1"/>
          <w:shd w:val="clear" w:color="auto" w:fill="FFFFFF"/>
        </w:rPr>
        <w:t> </w:t>
      </w:r>
      <w:r w:rsidRPr="003B373B">
        <w:rPr>
          <w:b/>
          <w:bCs/>
          <w:color w:val="000000" w:themeColor="text1"/>
          <w:shd w:val="clear" w:color="auto" w:fill="FFFFFF"/>
        </w:rPr>
        <w:t>25</w:t>
      </w:r>
      <w:r w:rsidR="006824A6" w:rsidRPr="003B373B">
        <w:rPr>
          <w:color w:val="000000" w:themeColor="text1"/>
          <w:shd w:val="clear" w:color="auto" w:fill="FFFFFF"/>
        </w:rPr>
        <w:t>:</w:t>
      </w:r>
      <w:r w:rsidRPr="003B373B">
        <w:rPr>
          <w:color w:val="000000" w:themeColor="text1"/>
          <w:shd w:val="clear" w:color="auto" w:fill="FFFFFF"/>
        </w:rPr>
        <w:t xml:space="preserve"> 1441-1444.</w:t>
      </w:r>
      <w:r w:rsidR="006824A6" w:rsidRPr="003B373B">
        <w:rPr>
          <w:color w:val="000000" w:themeColor="text1"/>
          <w:shd w:val="clear" w:color="auto" w:fill="FFFFFF"/>
        </w:rPr>
        <w:t xml:space="preserve"> DOI 10.1897/05-320R.1.</w:t>
      </w:r>
    </w:p>
    <w:p w14:paraId="73358DBE" w14:textId="77777777" w:rsidR="0061422F" w:rsidRPr="003B373B" w:rsidRDefault="0061422F" w:rsidP="00BB436A">
      <w:pPr>
        <w:rPr>
          <w:color w:val="000000" w:themeColor="text1"/>
        </w:rPr>
      </w:pPr>
    </w:p>
    <w:p w14:paraId="698BB2DC" w14:textId="693E6953" w:rsidR="00AC0AC3" w:rsidRPr="003B373B" w:rsidRDefault="00BB436A" w:rsidP="00BB436A">
      <w:pPr>
        <w:rPr>
          <w:color w:val="000000" w:themeColor="text1"/>
        </w:rPr>
      </w:pPr>
      <w:r w:rsidRPr="003B373B">
        <w:rPr>
          <w:color w:val="000000" w:themeColor="text1"/>
        </w:rPr>
        <w:t xml:space="preserve">Wu X, Appel AG (2017). Insecticide resistance of several field-collected German cockroach (Dictyoptera: Blattellidae) strains. </w:t>
      </w:r>
      <w:r w:rsidRPr="003B373B">
        <w:rPr>
          <w:i/>
          <w:iCs/>
          <w:color w:val="000000" w:themeColor="text1"/>
        </w:rPr>
        <w:t xml:space="preserve">Journal of Economic Entomology </w:t>
      </w:r>
      <w:r w:rsidRPr="003B373B">
        <w:rPr>
          <w:b/>
          <w:bCs/>
          <w:color w:val="000000" w:themeColor="text1"/>
        </w:rPr>
        <w:t>110</w:t>
      </w:r>
      <w:r w:rsidR="006824A6" w:rsidRPr="003B373B">
        <w:rPr>
          <w:color w:val="000000" w:themeColor="text1"/>
        </w:rPr>
        <w:t>:</w:t>
      </w:r>
      <w:r w:rsidRPr="003B373B">
        <w:rPr>
          <w:color w:val="000000" w:themeColor="text1"/>
        </w:rPr>
        <w:t xml:space="preserve"> 1203-1209. </w:t>
      </w:r>
      <w:r w:rsidR="006824A6" w:rsidRPr="003B373B">
        <w:rPr>
          <w:color w:val="000000" w:themeColor="text1"/>
        </w:rPr>
        <w:t>DOI 10.1093/jee/tox072.</w:t>
      </w:r>
    </w:p>
    <w:sectPr w:rsidR="00AC0AC3" w:rsidRPr="003B373B" w:rsidSect="00F30F81">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BF060" w14:textId="77777777" w:rsidR="00FB58F5" w:rsidRDefault="00FB58F5" w:rsidP="00066060">
      <w:r>
        <w:separator/>
      </w:r>
    </w:p>
  </w:endnote>
  <w:endnote w:type="continuationSeparator" w:id="0">
    <w:p w14:paraId="22D1D265" w14:textId="77777777" w:rsidR="00FB58F5" w:rsidRDefault="00FB58F5" w:rsidP="0006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037B3" w14:textId="77777777" w:rsidR="00FB58F5" w:rsidRDefault="00FB58F5" w:rsidP="00066060">
      <w:r>
        <w:separator/>
      </w:r>
    </w:p>
  </w:footnote>
  <w:footnote w:type="continuationSeparator" w:id="0">
    <w:p w14:paraId="4D6DAA64" w14:textId="77777777" w:rsidR="00FB58F5" w:rsidRDefault="00FB58F5" w:rsidP="0006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8D616" w14:textId="77777777" w:rsidR="00066060" w:rsidRPr="00066060" w:rsidRDefault="00066060" w:rsidP="00066060">
    <w:pPr>
      <w:pStyle w:val="Header"/>
      <w:jc w:val="right"/>
    </w:pPr>
    <w:r>
      <w:t xml:space="preserve">490402177, </w:t>
    </w:r>
    <w:r w:rsidRPr="00066060">
      <w:t>480537276</w:t>
    </w:r>
  </w:p>
  <w:p w14:paraId="143E24C2" w14:textId="5789FA29" w:rsidR="00066060" w:rsidRDefault="00066060" w:rsidP="0006606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9E6A8B"/>
    <w:multiLevelType w:val="multilevel"/>
    <w:tmpl w:val="5FA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32AA"/>
    <w:multiLevelType w:val="hybridMultilevel"/>
    <w:tmpl w:val="18C0EFA2"/>
    <w:lvl w:ilvl="0" w:tplc="7904255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81BAF"/>
    <w:multiLevelType w:val="hybridMultilevel"/>
    <w:tmpl w:val="7C42929C"/>
    <w:lvl w:ilvl="0" w:tplc="2270973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E3460"/>
    <w:multiLevelType w:val="hybridMultilevel"/>
    <w:tmpl w:val="F66290B6"/>
    <w:lvl w:ilvl="0" w:tplc="16CC102E">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813D1"/>
    <w:multiLevelType w:val="hybridMultilevel"/>
    <w:tmpl w:val="325A2C02"/>
    <w:lvl w:ilvl="0" w:tplc="4DC8611E">
      <w:start w:val="1"/>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187EE0"/>
    <w:multiLevelType w:val="hybridMultilevel"/>
    <w:tmpl w:val="0900B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6035A9"/>
    <w:multiLevelType w:val="multilevel"/>
    <w:tmpl w:val="A43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3431A"/>
    <w:multiLevelType w:val="hybridMultilevel"/>
    <w:tmpl w:val="E55C8F16"/>
    <w:lvl w:ilvl="0" w:tplc="9C96B5DA">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47CF5"/>
    <w:multiLevelType w:val="hybridMultilevel"/>
    <w:tmpl w:val="F6CE033C"/>
    <w:lvl w:ilvl="0" w:tplc="288CC570">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864D7"/>
    <w:multiLevelType w:val="hybridMultilevel"/>
    <w:tmpl w:val="FCE2134A"/>
    <w:lvl w:ilvl="0" w:tplc="34E81BC6">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6A17AD"/>
    <w:multiLevelType w:val="multilevel"/>
    <w:tmpl w:val="F2C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A51E7"/>
    <w:multiLevelType w:val="hybridMultilevel"/>
    <w:tmpl w:val="BF0485EA"/>
    <w:lvl w:ilvl="0" w:tplc="CC0C65DA">
      <w:start w:val="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12"/>
  </w:num>
  <w:num w:numId="6">
    <w:abstractNumId w:val="8"/>
  </w:num>
  <w:num w:numId="7">
    <w:abstractNumId w:val="11"/>
  </w:num>
  <w:num w:numId="8">
    <w:abstractNumId w:val="13"/>
  </w:num>
  <w:num w:numId="9">
    <w:abstractNumId w:val="9"/>
  </w:num>
  <w:num w:numId="10">
    <w:abstractNumId w:val="7"/>
  </w:num>
  <w:num w:numId="11">
    <w:abstractNumId w:val="5"/>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E6"/>
    <w:rsid w:val="00001286"/>
    <w:rsid w:val="000044A1"/>
    <w:rsid w:val="0001186F"/>
    <w:rsid w:val="00020BE6"/>
    <w:rsid w:val="00023608"/>
    <w:rsid w:val="00024BDC"/>
    <w:rsid w:val="000278A0"/>
    <w:rsid w:val="00031E31"/>
    <w:rsid w:val="000613C7"/>
    <w:rsid w:val="00063262"/>
    <w:rsid w:val="00066060"/>
    <w:rsid w:val="000679A2"/>
    <w:rsid w:val="00072836"/>
    <w:rsid w:val="000761EE"/>
    <w:rsid w:val="00076C38"/>
    <w:rsid w:val="00080025"/>
    <w:rsid w:val="00090D1D"/>
    <w:rsid w:val="000C3A3E"/>
    <w:rsid w:val="000D76E1"/>
    <w:rsid w:val="000F5762"/>
    <w:rsid w:val="0010543F"/>
    <w:rsid w:val="00107321"/>
    <w:rsid w:val="0011237A"/>
    <w:rsid w:val="0011276F"/>
    <w:rsid w:val="0011397A"/>
    <w:rsid w:val="001228DD"/>
    <w:rsid w:val="00136B59"/>
    <w:rsid w:val="00145258"/>
    <w:rsid w:val="00155A97"/>
    <w:rsid w:val="00155D93"/>
    <w:rsid w:val="00173542"/>
    <w:rsid w:val="00186C69"/>
    <w:rsid w:val="00194320"/>
    <w:rsid w:val="001B00B6"/>
    <w:rsid w:val="001C1D92"/>
    <w:rsid w:val="001D0172"/>
    <w:rsid w:val="001D0217"/>
    <w:rsid w:val="001E4E1D"/>
    <w:rsid w:val="001E5D8A"/>
    <w:rsid w:val="001F6D10"/>
    <w:rsid w:val="00201CFC"/>
    <w:rsid w:val="00202A13"/>
    <w:rsid w:val="002033DA"/>
    <w:rsid w:val="002047EC"/>
    <w:rsid w:val="00205221"/>
    <w:rsid w:val="002272E6"/>
    <w:rsid w:val="002404F8"/>
    <w:rsid w:val="00242911"/>
    <w:rsid w:val="00256555"/>
    <w:rsid w:val="00261EEA"/>
    <w:rsid w:val="00272EB0"/>
    <w:rsid w:val="00273C3E"/>
    <w:rsid w:val="00295E44"/>
    <w:rsid w:val="002A03F0"/>
    <w:rsid w:val="002A6032"/>
    <w:rsid w:val="002B1DB2"/>
    <w:rsid w:val="002B3EAD"/>
    <w:rsid w:val="002C0C7F"/>
    <w:rsid w:val="002E29BC"/>
    <w:rsid w:val="002F1132"/>
    <w:rsid w:val="002F2BD3"/>
    <w:rsid w:val="002F4F26"/>
    <w:rsid w:val="00302BCC"/>
    <w:rsid w:val="00323694"/>
    <w:rsid w:val="003375C7"/>
    <w:rsid w:val="00342ABA"/>
    <w:rsid w:val="00354D57"/>
    <w:rsid w:val="00371173"/>
    <w:rsid w:val="00372DEF"/>
    <w:rsid w:val="00382136"/>
    <w:rsid w:val="00385224"/>
    <w:rsid w:val="00392924"/>
    <w:rsid w:val="003B373B"/>
    <w:rsid w:val="003B692F"/>
    <w:rsid w:val="003E155F"/>
    <w:rsid w:val="003E57AA"/>
    <w:rsid w:val="0042320C"/>
    <w:rsid w:val="00424449"/>
    <w:rsid w:val="004272A3"/>
    <w:rsid w:val="00433F16"/>
    <w:rsid w:val="0044032E"/>
    <w:rsid w:val="00456449"/>
    <w:rsid w:val="00456B38"/>
    <w:rsid w:val="0046166A"/>
    <w:rsid w:val="00483034"/>
    <w:rsid w:val="004A54FF"/>
    <w:rsid w:val="004A739B"/>
    <w:rsid w:val="004B05B8"/>
    <w:rsid w:val="004C5009"/>
    <w:rsid w:val="004D1CD6"/>
    <w:rsid w:val="004D3980"/>
    <w:rsid w:val="004F4F53"/>
    <w:rsid w:val="00511D41"/>
    <w:rsid w:val="00515238"/>
    <w:rsid w:val="00550B65"/>
    <w:rsid w:val="005561F2"/>
    <w:rsid w:val="00575128"/>
    <w:rsid w:val="005825E2"/>
    <w:rsid w:val="00591F9C"/>
    <w:rsid w:val="00596187"/>
    <w:rsid w:val="005A6EFC"/>
    <w:rsid w:val="005C2FE4"/>
    <w:rsid w:val="005D4573"/>
    <w:rsid w:val="005D5811"/>
    <w:rsid w:val="005D75C2"/>
    <w:rsid w:val="005E2C42"/>
    <w:rsid w:val="005F0910"/>
    <w:rsid w:val="005F369B"/>
    <w:rsid w:val="005F7D6F"/>
    <w:rsid w:val="0061325D"/>
    <w:rsid w:val="0061422F"/>
    <w:rsid w:val="0063191B"/>
    <w:rsid w:val="00635A54"/>
    <w:rsid w:val="00640DFC"/>
    <w:rsid w:val="00644311"/>
    <w:rsid w:val="00662781"/>
    <w:rsid w:val="006824A6"/>
    <w:rsid w:val="00685210"/>
    <w:rsid w:val="006C1310"/>
    <w:rsid w:val="006D541F"/>
    <w:rsid w:val="006D6A42"/>
    <w:rsid w:val="006F2C38"/>
    <w:rsid w:val="006F7D11"/>
    <w:rsid w:val="007114B8"/>
    <w:rsid w:val="007135A0"/>
    <w:rsid w:val="00722532"/>
    <w:rsid w:val="007441D7"/>
    <w:rsid w:val="00754404"/>
    <w:rsid w:val="00765B09"/>
    <w:rsid w:val="00777452"/>
    <w:rsid w:val="00792F2E"/>
    <w:rsid w:val="007A1AE1"/>
    <w:rsid w:val="007D18BF"/>
    <w:rsid w:val="007D5EF1"/>
    <w:rsid w:val="007F6051"/>
    <w:rsid w:val="00810182"/>
    <w:rsid w:val="00834A79"/>
    <w:rsid w:val="00835D94"/>
    <w:rsid w:val="00856AC3"/>
    <w:rsid w:val="00856CC8"/>
    <w:rsid w:val="00875358"/>
    <w:rsid w:val="00883100"/>
    <w:rsid w:val="008861F1"/>
    <w:rsid w:val="0089232D"/>
    <w:rsid w:val="008F35A8"/>
    <w:rsid w:val="008F72AF"/>
    <w:rsid w:val="00912C47"/>
    <w:rsid w:val="009141FB"/>
    <w:rsid w:val="00925A8D"/>
    <w:rsid w:val="00935887"/>
    <w:rsid w:val="0094232A"/>
    <w:rsid w:val="00946E8D"/>
    <w:rsid w:val="00956EE5"/>
    <w:rsid w:val="00961A86"/>
    <w:rsid w:val="00962119"/>
    <w:rsid w:val="009748F6"/>
    <w:rsid w:val="00980B7E"/>
    <w:rsid w:val="009A3DC1"/>
    <w:rsid w:val="009B0BD7"/>
    <w:rsid w:val="009D34F8"/>
    <w:rsid w:val="009D361E"/>
    <w:rsid w:val="009E7D4C"/>
    <w:rsid w:val="009F395D"/>
    <w:rsid w:val="00A01651"/>
    <w:rsid w:val="00A04051"/>
    <w:rsid w:val="00A05A84"/>
    <w:rsid w:val="00A076DA"/>
    <w:rsid w:val="00A33A24"/>
    <w:rsid w:val="00A37D39"/>
    <w:rsid w:val="00A63F4A"/>
    <w:rsid w:val="00A6691C"/>
    <w:rsid w:val="00A83BE1"/>
    <w:rsid w:val="00A85FD3"/>
    <w:rsid w:val="00A86D3F"/>
    <w:rsid w:val="00A93ADD"/>
    <w:rsid w:val="00AB783F"/>
    <w:rsid w:val="00AC0AC3"/>
    <w:rsid w:val="00AC47C8"/>
    <w:rsid w:val="00AD4902"/>
    <w:rsid w:val="00AE404F"/>
    <w:rsid w:val="00AF2D50"/>
    <w:rsid w:val="00B02520"/>
    <w:rsid w:val="00B10146"/>
    <w:rsid w:val="00B36A2D"/>
    <w:rsid w:val="00B459E1"/>
    <w:rsid w:val="00B50EE6"/>
    <w:rsid w:val="00B6081A"/>
    <w:rsid w:val="00B72803"/>
    <w:rsid w:val="00BA2419"/>
    <w:rsid w:val="00BB436A"/>
    <w:rsid w:val="00BC147D"/>
    <w:rsid w:val="00BC21D6"/>
    <w:rsid w:val="00BC374F"/>
    <w:rsid w:val="00BC646A"/>
    <w:rsid w:val="00BD7BD5"/>
    <w:rsid w:val="00C01222"/>
    <w:rsid w:val="00C045F1"/>
    <w:rsid w:val="00C05358"/>
    <w:rsid w:val="00C058B2"/>
    <w:rsid w:val="00C06074"/>
    <w:rsid w:val="00C13947"/>
    <w:rsid w:val="00C27576"/>
    <w:rsid w:val="00C45E5D"/>
    <w:rsid w:val="00C46CA4"/>
    <w:rsid w:val="00C50139"/>
    <w:rsid w:val="00C508FD"/>
    <w:rsid w:val="00C53FDA"/>
    <w:rsid w:val="00C57F25"/>
    <w:rsid w:val="00C66315"/>
    <w:rsid w:val="00C81884"/>
    <w:rsid w:val="00C93B13"/>
    <w:rsid w:val="00C973E2"/>
    <w:rsid w:val="00CA15B2"/>
    <w:rsid w:val="00CC696F"/>
    <w:rsid w:val="00CD0092"/>
    <w:rsid w:val="00CE1553"/>
    <w:rsid w:val="00CE19D3"/>
    <w:rsid w:val="00CE79E6"/>
    <w:rsid w:val="00CF2EC0"/>
    <w:rsid w:val="00D0517E"/>
    <w:rsid w:val="00D10A6A"/>
    <w:rsid w:val="00D159CF"/>
    <w:rsid w:val="00D215BB"/>
    <w:rsid w:val="00D338E9"/>
    <w:rsid w:val="00D36828"/>
    <w:rsid w:val="00D52605"/>
    <w:rsid w:val="00D5266B"/>
    <w:rsid w:val="00D561F7"/>
    <w:rsid w:val="00D60C1D"/>
    <w:rsid w:val="00D6177F"/>
    <w:rsid w:val="00D71097"/>
    <w:rsid w:val="00D723AB"/>
    <w:rsid w:val="00D763A0"/>
    <w:rsid w:val="00D81FA9"/>
    <w:rsid w:val="00D83C90"/>
    <w:rsid w:val="00D912FE"/>
    <w:rsid w:val="00D97286"/>
    <w:rsid w:val="00DA34C4"/>
    <w:rsid w:val="00DA403C"/>
    <w:rsid w:val="00DB3046"/>
    <w:rsid w:val="00DC7F57"/>
    <w:rsid w:val="00DE1CF0"/>
    <w:rsid w:val="00DE2A01"/>
    <w:rsid w:val="00DF515B"/>
    <w:rsid w:val="00E05C65"/>
    <w:rsid w:val="00E17C4D"/>
    <w:rsid w:val="00E20DB8"/>
    <w:rsid w:val="00E24766"/>
    <w:rsid w:val="00E259CC"/>
    <w:rsid w:val="00E31D79"/>
    <w:rsid w:val="00E42C56"/>
    <w:rsid w:val="00E52A6F"/>
    <w:rsid w:val="00E5729B"/>
    <w:rsid w:val="00E71628"/>
    <w:rsid w:val="00E72682"/>
    <w:rsid w:val="00E806BD"/>
    <w:rsid w:val="00E931E7"/>
    <w:rsid w:val="00E95899"/>
    <w:rsid w:val="00EA396D"/>
    <w:rsid w:val="00EA54D9"/>
    <w:rsid w:val="00EB110E"/>
    <w:rsid w:val="00EB5662"/>
    <w:rsid w:val="00ED2BBC"/>
    <w:rsid w:val="00EE6BB7"/>
    <w:rsid w:val="00EF451D"/>
    <w:rsid w:val="00EF6603"/>
    <w:rsid w:val="00EF78BF"/>
    <w:rsid w:val="00F142B5"/>
    <w:rsid w:val="00F245FA"/>
    <w:rsid w:val="00F30F81"/>
    <w:rsid w:val="00F41A25"/>
    <w:rsid w:val="00F43FA3"/>
    <w:rsid w:val="00F45F1E"/>
    <w:rsid w:val="00F5581F"/>
    <w:rsid w:val="00F61981"/>
    <w:rsid w:val="00F62759"/>
    <w:rsid w:val="00F85C69"/>
    <w:rsid w:val="00F86BAA"/>
    <w:rsid w:val="00F875D6"/>
    <w:rsid w:val="00FB58F5"/>
    <w:rsid w:val="00FC1B54"/>
    <w:rsid w:val="00FE47B6"/>
    <w:rsid w:val="00FF5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84A4EA"/>
  <w15:chartTrackingRefBased/>
  <w15:docId w15:val="{FCD2068D-5E76-D041-ABE9-0720212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HAnsi" w:hAnsi="Calibri Light" w:cs="Times New Roman (Body CS)"/>
        <w:color w:val="000000" w:themeColor="text1"/>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BD"/>
    <w:rPr>
      <w:rFonts w:ascii="Times New Roman" w:eastAsia="Times New Roman" w:hAnsi="Times New Roman" w:cs="Times New Roman"/>
      <w:color w:val="auto"/>
      <w:lang w:eastAsia="en-GB"/>
    </w:rPr>
  </w:style>
  <w:style w:type="paragraph" w:styleId="Heading1">
    <w:name w:val="heading 1"/>
    <w:basedOn w:val="Normal"/>
    <w:link w:val="Heading1Char"/>
    <w:uiPriority w:val="9"/>
    <w:qFormat/>
    <w:rsid w:val="007135A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D912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6DA"/>
    <w:pPr>
      <w:pBdr>
        <w:top w:val="single" w:sz="4" w:space="1" w:color="auto"/>
        <w:bottom w:val="single" w:sz="4" w:space="1" w:color="auto"/>
      </w:pBdr>
      <w:spacing w:before="720" w:after="200"/>
      <w:jc w:val="center"/>
    </w:pPr>
    <w:rPr>
      <w:caps/>
      <w:color w:val="4472C4" w:themeColor="accent1"/>
      <w:spacing w:val="10"/>
      <w:kern w:val="28"/>
      <w:sz w:val="52"/>
      <w:szCs w:val="52"/>
    </w:rPr>
  </w:style>
  <w:style w:type="character" w:customStyle="1" w:styleId="TitleChar">
    <w:name w:val="Title Char"/>
    <w:basedOn w:val="DefaultParagraphFont"/>
    <w:link w:val="Title"/>
    <w:uiPriority w:val="10"/>
    <w:rsid w:val="00A076DA"/>
    <w:rPr>
      <w:caps/>
      <w:color w:val="4472C4" w:themeColor="accent1"/>
      <w:spacing w:val="10"/>
      <w:kern w:val="28"/>
      <w:sz w:val="52"/>
      <w:szCs w:val="52"/>
    </w:rPr>
  </w:style>
  <w:style w:type="paragraph" w:styleId="ListParagraph">
    <w:name w:val="List Paragraph"/>
    <w:basedOn w:val="Normal"/>
    <w:uiPriority w:val="34"/>
    <w:qFormat/>
    <w:rsid w:val="00DC7F57"/>
    <w:pPr>
      <w:ind w:left="720"/>
      <w:contextualSpacing/>
    </w:pPr>
  </w:style>
  <w:style w:type="character" w:customStyle="1" w:styleId="Heading1Char">
    <w:name w:val="Heading 1 Char"/>
    <w:basedOn w:val="DefaultParagraphFont"/>
    <w:link w:val="Heading1"/>
    <w:uiPriority w:val="9"/>
    <w:rsid w:val="007135A0"/>
    <w:rPr>
      <w:rFonts w:ascii="Times New Roman" w:eastAsia="Times New Roman" w:hAnsi="Times New Roman" w:cs="Times New Roman"/>
      <w:b/>
      <w:bCs/>
      <w:color w:val="auto"/>
      <w:kern w:val="36"/>
      <w:sz w:val="48"/>
      <w:szCs w:val="48"/>
      <w:lang w:eastAsia="en-GB"/>
    </w:rPr>
  </w:style>
  <w:style w:type="character" w:styleId="Hyperlink">
    <w:name w:val="Hyperlink"/>
    <w:basedOn w:val="DefaultParagraphFont"/>
    <w:uiPriority w:val="99"/>
    <w:unhideWhenUsed/>
    <w:rsid w:val="007135A0"/>
    <w:rPr>
      <w:color w:val="0563C1" w:themeColor="hyperlink"/>
      <w:u w:val="single"/>
    </w:rPr>
  </w:style>
  <w:style w:type="character" w:styleId="UnresolvedMention">
    <w:name w:val="Unresolved Mention"/>
    <w:basedOn w:val="DefaultParagraphFont"/>
    <w:uiPriority w:val="99"/>
    <w:semiHidden/>
    <w:unhideWhenUsed/>
    <w:rsid w:val="007135A0"/>
    <w:rPr>
      <w:color w:val="605E5C"/>
      <w:shd w:val="clear" w:color="auto" w:fill="E1DFDD"/>
    </w:rPr>
  </w:style>
  <w:style w:type="character" w:customStyle="1" w:styleId="identifier">
    <w:name w:val="identifier"/>
    <w:basedOn w:val="DefaultParagraphFont"/>
    <w:rsid w:val="007135A0"/>
  </w:style>
  <w:style w:type="character" w:customStyle="1" w:styleId="id-label">
    <w:name w:val="id-label"/>
    <w:basedOn w:val="DefaultParagraphFont"/>
    <w:rsid w:val="007135A0"/>
  </w:style>
  <w:style w:type="character" w:styleId="FollowedHyperlink">
    <w:name w:val="FollowedHyperlink"/>
    <w:basedOn w:val="DefaultParagraphFont"/>
    <w:uiPriority w:val="99"/>
    <w:semiHidden/>
    <w:unhideWhenUsed/>
    <w:rsid w:val="009A3DC1"/>
    <w:rPr>
      <w:color w:val="954F72" w:themeColor="followedHyperlink"/>
      <w:u w:val="single"/>
    </w:rPr>
  </w:style>
  <w:style w:type="character" w:customStyle="1" w:styleId="Heading3Char">
    <w:name w:val="Heading 3 Char"/>
    <w:basedOn w:val="DefaultParagraphFont"/>
    <w:link w:val="Heading3"/>
    <w:uiPriority w:val="9"/>
    <w:semiHidden/>
    <w:rsid w:val="00D912F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83C90"/>
    <w:pPr>
      <w:spacing w:before="100" w:beforeAutospacing="1" w:after="100" w:afterAutospacing="1"/>
    </w:pPr>
  </w:style>
  <w:style w:type="paragraph" w:styleId="Header">
    <w:name w:val="header"/>
    <w:basedOn w:val="Normal"/>
    <w:link w:val="HeaderChar"/>
    <w:uiPriority w:val="99"/>
    <w:unhideWhenUsed/>
    <w:rsid w:val="00066060"/>
    <w:pPr>
      <w:tabs>
        <w:tab w:val="center" w:pos="4680"/>
        <w:tab w:val="right" w:pos="9360"/>
      </w:tabs>
    </w:pPr>
  </w:style>
  <w:style w:type="character" w:customStyle="1" w:styleId="HeaderChar">
    <w:name w:val="Header Char"/>
    <w:basedOn w:val="DefaultParagraphFont"/>
    <w:link w:val="Header"/>
    <w:uiPriority w:val="99"/>
    <w:rsid w:val="00066060"/>
    <w:rPr>
      <w:rFonts w:ascii="Times New Roman" w:eastAsia="Times New Roman" w:hAnsi="Times New Roman" w:cs="Times New Roman"/>
      <w:color w:val="auto"/>
      <w:lang w:eastAsia="en-GB"/>
    </w:rPr>
  </w:style>
  <w:style w:type="paragraph" w:styleId="Footer">
    <w:name w:val="footer"/>
    <w:basedOn w:val="Normal"/>
    <w:link w:val="FooterChar"/>
    <w:uiPriority w:val="99"/>
    <w:unhideWhenUsed/>
    <w:rsid w:val="00066060"/>
    <w:pPr>
      <w:tabs>
        <w:tab w:val="center" w:pos="4680"/>
        <w:tab w:val="right" w:pos="9360"/>
      </w:tabs>
    </w:pPr>
  </w:style>
  <w:style w:type="character" w:customStyle="1" w:styleId="FooterChar">
    <w:name w:val="Footer Char"/>
    <w:basedOn w:val="DefaultParagraphFont"/>
    <w:link w:val="Footer"/>
    <w:uiPriority w:val="99"/>
    <w:rsid w:val="00066060"/>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579">
      <w:bodyDiv w:val="1"/>
      <w:marLeft w:val="0"/>
      <w:marRight w:val="0"/>
      <w:marTop w:val="0"/>
      <w:marBottom w:val="0"/>
      <w:divBdr>
        <w:top w:val="none" w:sz="0" w:space="0" w:color="auto"/>
        <w:left w:val="none" w:sz="0" w:space="0" w:color="auto"/>
        <w:bottom w:val="none" w:sz="0" w:space="0" w:color="auto"/>
        <w:right w:val="none" w:sz="0" w:space="0" w:color="auto"/>
      </w:divBdr>
    </w:div>
    <w:div w:id="20134894">
      <w:bodyDiv w:val="1"/>
      <w:marLeft w:val="0"/>
      <w:marRight w:val="0"/>
      <w:marTop w:val="0"/>
      <w:marBottom w:val="0"/>
      <w:divBdr>
        <w:top w:val="none" w:sz="0" w:space="0" w:color="auto"/>
        <w:left w:val="none" w:sz="0" w:space="0" w:color="auto"/>
        <w:bottom w:val="none" w:sz="0" w:space="0" w:color="auto"/>
        <w:right w:val="none" w:sz="0" w:space="0" w:color="auto"/>
      </w:divBdr>
    </w:div>
    <w:div w:id="25568146">
      <w:bodyDiv w:val="1"/>
      <w:marLeft w:val="0"/>
      <w:marRight w:val="0"/>
      <w:marTop w:val="0"/>
      <w:marBottom w:val="0"/>
      <w:divBdr>
        <w:top w:val="none" w:sz="0" w:space="0" w:color="auto"/>
        <w:left w:val="none" w:sz="0" w:space="0" w:color="auto"/>
        <w:bottom w:val="none" w:sz="0" w:space="0" w:color="auto"/>
        <w:right w:val="none" w:sz="0" w:space="0" w:color="auto"/>
      </w:divBdr>
    </w:div>
    <w:div w:id="82452874">
      <w:bodyDiv w:val="1"/>
      <w:marLeft w:val="0"/>
      <w:marRight w:val="0"/>
      <w:marTop w:val="0"/>
      <w:marBottom w:val="0"/>
      <w:divBdr>
        <w:top w:val="none" w:sz="0" w:space="0" w:color="auto"/>
        <w:left w:val="none" w:sz="0" w:space="0" w:color="auto"/>
        <w:bottom w:val="none" w:sz="0" w:space="0" w:color="auto"/>
        <w:right w:val="none" w:sz="0" w:space="0" w:color="auto"/>
      </w:divBdr>
    </w:div>
    <w:div w:id="99687397">
      <w:bodyDiv w:val="1"/>
      <w:marLeft w:val="0"/>
      <w:marRight w:val="0"/>
      <w:marTop w:val="0"/>
      <w:marBottom w:val="0"/>
      <w:divBdr>
        <w:top w:val="none" w:sz="0" w:space="0" w:color="auto"/>
        <w:left w:val="none" w:sz="0" w:space="0" w:color="auto"/>
        <w:bottom w:val="none" w:sz="0" w:space="0" w:color="auto"/>
        <w:right w:val="none" w:sz="0" w:space="0" w:color="auto"/>
      </w:divBdr>
    </w:div>
    <w:div w:id="129252566">
      <w:bodyDiv w:val="1"/>
      <w:marLeft w:val="0"/>
      <w:marRight w:val="0"/>
      <w:marTop w:val="0"/>
      <w:marBottom w:val="0"/>
      <w:divBdr>
        <w:top w:val="none" w:sz="0" w:space="0" w:color="auto"/>
        <w:left w:val="none" w:sz="0" w:space="0" w:color="auto"/>
        <w:bottom w:val="none" w:sz="0" w:space="0" w:color="auto"/>
        <w:right w:val="none" w:sz="0" w:space="0" w:color="auto"/>
      </w:divBdr>
    </w:div>
    <w:div w:id="151603602">
      <w:bodyDiv w:val="1"/>
      <w:marLeft w:val="0"/>
      <w:marRight w:val="0"/>
      <w:marTop w:val="0"/>
      <w:marBottom w:val="0"/>
      <w:divBdr>
        <w:top w:val="none" w:sz="0" w:space="0" w:color="auto"/>
        <w:left w:val="none" w:sz="0" w:space="0" w:color="auto"/>
        <w:bottom w:val="none" w:sz="0" w:space="0" w:color="auto"/>
        <w:right w:val="none" w:sz="0" w:space="0" w:color="auto"/>
      </w:divBdr>
    </w:div>
    <w:div w:id="175464873">
      <w:bodyDiv w:val="1"/>
      <w:marLeft w:val="0"/>
      <w:marRight w:val="0"/>
      <w:marTop w:val="0"/>
      <w:marBottom w:val="0"/>
      <w:divBdr>
        <w:top w:val="none" w:sz="0" w:space="0" w:color="auto"/>
        <w:left w:val="none" w:sz="0" w:space="0" w:color="auto"/>
        <w:bottom w:val="none" w:sz="0" w:space="0" w:color="auto"/>
        <w:right w:val="none" w:sz="0" w:space="0" w:color="auto"/>
      </w:divBdr>
    </w:div>
    <w:div w:id="204099788">
      <w:bodyDiv w:val="1"/>
      <w:marLeft w:val="0"/>
      <w:marRight w:val="0"/>
      <w:marTop w:val="0"/>
      <w:marBottom w:val="0"/>
      <w:divBdr>
        <w:top w:val="none" w:sz="0" w:space="0" w:color="auto"/>
        <w:left w:val="none" w:sz="0" w:space="0" w:color="auto"/>
        <w:bottom w:val="none" w:sz="0" w:space="0" w:color="auto"/>
        <w:right w:val="none" w:sz="0" w:space="0" w:color="auto"/>
      </w:divBdr>
      <w:divsChild>
        <w:div w:id="1476335931">
          <w:marLeft w:val="0"/>
          <w:marRight w:val="0"/>
          <w:marTop w:val="0"/>
          <w:marBottom w:val="0"/>
          <w:divBdr>
            <w:top w:val="none" w:sz="0" w:space="0" w:color="auto"/>
            <w:left w:val="none" w:sz="0" w:space="0" w:color="auto"/>
            <w:bottom w:val="none" w:sz="0" w:space="0" w:color="auto"/>
            <w:right w:val="none" w:sz="0" w:space="0" w:color="auto"/>
          </w:divBdr>
        </w:div>
      </w:divsChild>
    </w:div>
    <w:div w:id="204563679">
      <w:bodyDiv w:val="1"/>
      <w:marLeft w:val="0"/>
      <w:marRight w:val="0"/>
      <w:marTop w:val="0"/>
      <w:marBottom w:val="0"/>
      <w:divBdr>
        <w:top w:val="none" w:sz="0" w:space="0" w:color="auto"/>
        <w:left w:val="none" w:sz="0" w:space="0" w:color="auto"/>
        <w:bottom w:val="none" w:sz="0" w:space="0" w:color="auto"/>
        <w:right w:val="none" w:sz="0" w:space="0" w:color="auto"/>
      </w:divBdr>
    </w:div>
    <w:div w:id="206915876">
      <w:bodyDiv w:val="1"/>
      <w:marLeft w:val="0"/>
      <w:marRight w:val="0"/>
      <w:marTop w:val="0"/>
      <w:marBottom w:val="0"/>
      <w:divBdr>
        <w:top w:val="none" w:sz="0" w:space="0" w:color="auto"/>
        <w:left w:val="none" w:sz="0" w:space="0" w:color="auto"/>
        <w:bottom w:val="none" w:sz="0" w:space="0" w:color="auto"/>
        <w:right w:val="none" w:sz="0" w:space="0" w:color="auto"/>
      </w:divBdr>
    </w:div>
    <w:div w:id="298262759">
      <w:bodyDiv w:val="1"/>
      <w:marLeft w:val="0"/>
      <w:marRight w:val="0"/>
      <w:marTop w:val="0"/>
      <w:marBottom w:val="0"/>
      <w:divBdr>
        <w:top w:val="none" w:sz="0" w:space="0" w:color="auto"/>
        <w:left w:val="none" w:sz="0" w:space="0" w:color="auto"/>
        <w:bottom w:val="none" w:sz="0" w:space="0" w:color="auto"/>
        <w:right w:val="none" w:sz="0" w:space="0" w:color="auto"/>
      </w:divBdr>
    </w:div>
    <w:div w:id="314920878">
      <w:bodyDiv w:val="1"/>
      <w:marLeft w:val="0"/>
      <w:marRight w:val="0"/>
      <w:marTop w:val="0"/>
      <w:marBottom w:val="0"/>
      <w:divBdr>
        <w:top w:val="none" w:sz="0" w:space="0" w:color="auto"/>
        <w:left w:val="none" w:sz="0" w:space="0" w:color="auto"/>
        <w:bottom w:val="none" w:sz="0" w:space="0" w:color="auto"/>
        <w:right w:val="none" w:sz="0" w:space="0" w:color="auto"/>
      </w:divBdr>
    </w:div>
    <w:div w:id="318846530">
      <w:bodyDiv w:val="1"/>
      <w:marLeft w:val="0"/>
      <w:marRight w:val="0"/>
      <w:marTop w:val="0"/>
      <w:marBottom w:val="0"/>
      <w:divBdr>
        <w:top w:val="none" w:sz="0" w:space="0" w:color="auto"/>
        <w:left w:val="none" w:sz="0" w:space="0" w:color="auto"/>
        <w:bottom w:val="none" w:sz="0" w:space="0" w:color="auto"/>
        <w:right w:val="none" w:sz="0" w:space="0" w:color="auto"/>
      </w:divBdr>
    </w:div>
    <w:div w:id="322659095">
      <w:bodyDiv w:val="1"/>
      <w:marLeft w:val="0"/>
      <w:marRight w:val="0"/>
      <w:marTop w:val="0"/>
      <w:marBottom w:val="0"/>
      <w:divBdr>
        <w:top w:val="none" w:sz="0" w:space="0" w:color="auto"/>
        <w:left w:val="none" w:sz="0" w:space="0" w:color="auto"/>
        <w:bottom w:val="none" w:sz="0" w:space="0" w:color="auto"/>
        <w:right w:val="none" w:sz="0" w:space="0" w:color="auto"/>
      </w:divBdr>
    </w:div>
    <w:div w:id="353770062">
      <w:bodyDiv w:val="1"/>
      <w:marLeft w:val="0"/>
      <w:marRight w:val="0"/>
      <w:marTop w:val="0"/>
      <w:marBottom w:val="0"/>
      <w:divBdr>
        <w:top w:val="none" w:sz="0" w:space="0" w:color="auto"/>
        <w:left w:val="none" w:sz="0" w:space="0" w:color="auto"/>
        <w:bottom w:val="none" w:sz="0" w:space="0" w:color="auto"/>
        <w:right w:val="none" w:sz="0" w:space="0" w:color="auto"/>
      </w:divBdr>
    </w:div>
    <w:div w:id="357855031">
      <w:bodyDiv w:val="1"/>
      <w:marLeft w:val="0"/>
      <w:marRight w:val="0"/>
      <w:marTop w:val="0"/>
      <w:marBottom w:val="0"/>
      <w:divBdr>
        <w:top w:val="none" w:sz="0" w:space="0" w:color="auto"/>
        <w:left w:val="none" w:sz="0" w:space="0" w:color="auto"/>
        <w:bottom w:val="none" w:sz="0" w:space="0" w:color="auto"/>
        <w:right w:val="none" w:sz="0" w:space="0" w:color="auto"/>
      </w:divBdr>
    </w:div>
    <w:div w:id="364064224">
      <w:bodyDiv w:val="1"/>
      <w:marLeft w:val="0"/>
      <w:marRight w:val="0"/>
      <w:marTop w:val="0"/>
      <w:marBottom w:val="0"/>
      <w:divBdr>
        <w:top w:val="none" w:sz="0" w:space="0" w:color="auto"/>
        <w:left w:val="none" w:sz="0" w:space="0" w:color="auto"/>
        <w:bottom w:val="none" w:sz="0" w:space="0" w:color="auto"/>
        <w:right w:val="none" w:sz="0" w:space="0" w:color="auto"/>
      </w:divBdr>
      <w:divsChild>
        <w:div w:id="1535918922">
          <w:marLeft w:val="0"/>
          <w:marRight w:val="0"/>
          <w:marTop w:val="0"/>
          <w:marBottom w:val="0"/>
          <w:divBdr>
            <w:top w:val="none" w:sz="0" w:space="0" w:color="auto"/>
            <w:left w:val="none" w:sz="0" w:space="0" w:color="auto"/>
            <w:bottom w:val="none" w:sz="0" w:space="0" w:color="auto"/>
            <w:right w:val="none" w:sz="0" w:space="0" w:color="auto"/>
          </w:divBdr>
        </w:div>
        <w:div w:id="1607468149">
          <w:marLeft w:val="0"/>
          <w:marRight w:val="0"/>
          <w:marTop w:val="0"/>
          <w:marBottom w:val="0"/>
          <w:divBdr>
            <w:top w:val="none" w:sz="0" w:space="0" w:color="auto"/>
            <w:left w:val="none" w:sz="0" w:space="0" w:color="auto"/>
            <w:bottom w:val="none" w:sz="0" w:space="0" w:color="auto"/>
            <w:right w:val="none" w:sz="0" w:space="0" w:color="auto"/>
          </w:divBdr>
          <w:divsChild>
            <w:div w:id="2745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6521">
      <w:bodyDiv w:val="1"/>
      <w:marLeft w:val="0"/>
      <w:marRight w:val="0"/>
      <w:marTop w:val="0"/>
      <w:marBottom w:val="0"/>
      <w:divBdr>
        <w:top w:val="none" w:sz="0" w:space="0" w:color="auto"/>
        <w:left w:val="none" w:sz="0" w:space="0" w:color="auto"/>
        <w:bottom w:val="none" w:sz="0" w:space="0" w:color="auto"/>
        <w:right w:val="none" w:sz="0" w:space="0" w:color="auto"/>
      </w:divBdr>
    </w:div>
    <w:div w:id="410273537">
      <w:bodyDiv w:val="1"/>
      <w:marLeft w:val="0"/>
      <w:marRight w:val="0"/>
      <w:marTop w:val="0"/>
      <w:marBottom w:val="0"/>
      <w:divBdr>
        <w:top w:val="none" w:sz="0" w:space="0" w:color="auto"/>
        <w:left w:val="none" w:sz="0" w:space="0" w:color="auto"/>
        <w:bottom w:val="none" w:sz="0" w:space="0" w:color="auto"/>
        <w:right w:val="none" w:sz="0" w:space="0" w:color="auto"/>
      </w:divBdr>
    </w:div>
    <w:div w:id="479886629">
      <w:bodyDiv w:val="1"/>
      <w:marLeft w:val="0"/>
      <w:marRight w:val="0"/>
      <w:marTop w:val="0"/>
      <w:marBottom w:val="0"/>
      <w:divBdr>
        <w:top w:val="none" w:sz="0" w:space="0" w:color="auto"/>
        <w:left w:val="none" w:sz="0" w:space="0" w:color="auto"/>
        <w:bottom w:val="none" w:sz="0" w:space="0" w:color="auto"/>
        <w:right w:val="none" w:sz="0" w:space="0" w:color="auto"/>
      </w:divBdr>
    </w:div>
    <w:div w:id="484977390">
      <w:bodyDiv w:val="1"/>
      <w:marLeft w:val="0"/>
      <w:marRight w:val="0"/>
      <w:marTop w:val="0"/>
      <w:marBottom w:val="0"/>
      <w:divBdr>
        <w:top w:val="none" w:sz="0" w:space="0" w:color="auto"/>
        <w:left w:val="none" w:sz="0" w:space="0" w:color="auto"/>
        <w:bottom w:val="none" w:sz="0" w:space="0" w:color="auto"/>
        <w:right w:val="none" w:sz="0" w:space="0" w:color="auto"/>
      </w:divBdr>
    </w:div>
    <w:div w:id="503134015">
      <w:bodyDiv w:val="1"/>
      <w:marLeft w:val="0"/>
      <w:marRight w:val="0"/>
      <w:marTop w:val="0"/>
      <w:marBottom w:val="0"/>
      <w:divBdr>
        <w:top w:val="none" w:sz="0" w:space="0" w:color="auto"/>
        <w:left w:val="none" w:sz="0" w:space="0" w:color="auto"/>
        <w:bottom w:val="none" w:sz="0" w:space="0" w:color="auto"/>
        <w:right w:val="none" w:sz="0" w:space="0" w:color="auto"/>
      </w:divBdr>
      <w:divsChild>
        <w:div w:id="337001717">
          <w:marLeft w:val="0"/>
          <w:marRight w:val="0"/>
          <w:marTop w:val="0"/>
          <w:marBottom w:val="0"/>
          <w:divBdr>
            <w:top w:val="none" w:sz="0" w:space="0" w:color="auto"/>
            <w:left w:val="none" w:sz="0" w:space="0" w:color="auto"/>
            <w:bottom w:val="none" w:sz="0" w:space="0" w:color="auto"/>
            <w:right w:val="none" w:sz="0" w:space="0" w:color="auto"/>
          </w:divBdr>
          <w:divsChild>
            <w:div w:id="60907280">
              <w:marLeft w:val="0"/>
              <w:marRight w:val="0"/>
              <w:marTop w:val="0"/>
              <w:marBottom w:val="0"/>
              <w:divBdr>
                <w:top w:val="none" w:sz="0" w:space="0" w:color="auto"/>
                <w:left w:val="none" w:sz="0" w:space="0" w:color="auto"/>
                <w:bottom w:val="none" w:sz="0" w:space="0" w:color="auto"/>
                <w:right w:val="none" w:sz="0" w:space="0" w:color="auto"/>
              </w:divBdr>
              <w:divsChild>
                <w:div w:id="1832717823">
                  <w:marLeft w:val="480"/>
                  <w:marRight w:val="0"/>
                  <w:marTop w:val="0"/>
                  <w:marBottom w:val="0"/>
                  <w:divBdr>
                    <w:top w:val="none" w:sz="0" w:space="0" w:color="auto"/>
                    <w:left w:val="none" w:sz="0" w:space="0" w:color="auto"/>
                    <w:bottom w:val="none" w:sz="0" w:space="0" w:color="auto"/>
                    <w:right w:val="none" w:sz="0" w:space="0" w:color="auto"/>
                  </w:divBdr>
                  <w:divsChild>
                    <w:div w:id="1793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189">
      <w:bodyDiv w:val="1"/>
      <w:marLeft w:val="0"/>
      <w:marRight w:val="0"/>
      <w:marTop w:val="0"/>
      <w:marBottom w:val="0"/>
      <w:divBdr>
        <w:top w:val="none" w:sz="0" w:space="0" w:color="auto"/>
        <w:left w:val="none" w:sz="0" w:space="0" w:color="auto"/>
        <w:bottom w:val="none" w:sz="0" w:space="0" w:color="auto"/>
        <w:right w:val="none" w:sz="0" w:space="0" w:color="auto"/>
      </w:divBdr>
    </w:div>
    <w:div w:id="538661242">
      <w:bodyDiv w:val="1"/>
      <w:marLeft w:val="0"/>
      <w:marRight w:val="0"/>
      <w:marTop w:val="0"/>
      <w:marBottom w:val="0"/>
      <w:divBdr>
        <w:top w:val="none" w:sz="0" w:space="0" w:color="auto"/>
        <w:left w:val="none" w:sz="0" w:space="0" w:color="auto"/>
        <w:bottom w:val="none" w:sz="0" w:space="0" w:color="auto"/>
        <w:right w:val="none" w:sz="0" w:space="0" w:color="auto"/>
      </w:divBdr>
    </w:div>
    <w:div w:id="623273363">
      <w:bodyDiv w:val="1"/>
      <w:marLeft w:val="0"/>
      <w:marRight w:val="0"/>
      <w:marTop w:val="0"/>
      <w:marBottom w:val="0"/>
      <w:divBdr>
        <w:top w:val="none" w:sz="0" w:space="0" w:color="auto"/>
        <w:left w:val="none" w:sz="0" w:space="0" w:color="auto"/>
        <w:bottom w:val="none" w:sz="0" w:space="0" w:color="auto"/>
        <w:right w:val="none" w:sz="0" w:space="0" w:color="auto"/>
      </w:divBdr>
    </w:div>
    <w:div w:id="664169160">
      <w:bodyDiv w:val="1"/>
      <w:marLeft w:val="0"/>
      <w:marRight w:val="0"/>
      <w:marTop w:val="0"/>
      <w:marBottom w:val="0"/>
      <w:divBdr>
        <w:top w:val="none" w:sz="0" w:space="0" w:color="auto"/>
        <w:left w:val="none" w:sz="0" w:space="0" w:color="auto"/>
        <w:bottom w:val="none" w:sz="0" w:space="0" w:color="auto"/>
        <w:right w:val="none" w:sz="0" w:space="0" w:color="auto"/>
      </w:divBdr>
    </w:div>
    <w:div w:id="749155216">
      <w:bodyDiv w:val="1"/>
      <w:marLeft w:val="0"/>
      <w:marRight w:val="0"/>
      <w:marTop w:val="0"/>
      <w:marBottom w:val="0"/>
      <w:divBdr>
        <w:top w:val="none" w:sz="0" w:space="0" w:color="auto"/>
        <w:left w:val="none" w:sz="0" w:space="0" w:color="auto"/>
        <w:bottom w:val="none" w:sz="0" w:space="0" w:color="auto"/>
        <w:right w:val="none" w:sz="0" w:space="0" w:color="auto"/>
      </w:divBdr>
    </w:div>
    <w:div w:id="781994936">
      <w:bodyDiv w:val="1"/>
      <w:marLeft w:val="0"/>
      <w:marRight w:val="0"/>
      <w:marTop w:val="0"/>
      <w:marBottom w:val="0"/>
      <w:divBdr>
        <w:top w:val="none" w:sz="0" w:space="0" w:color="auto"/>
        <w:left w:val="none" w:sz="0" w:space="0" w:color="auto"/>
        <w:bottom w:val="none" w:sz="0" w:space="0" w:color="auto"/>
        <w:right w:val="none" w:sz="0" w:space="0" w:color="auto"/>
      </w:divBdr>
    </w:div>
    <w:div w:id="795563247">
      <w:bodyDiv w:val="1"/>
      <w:marLeft w:val="0"/>
      <w:marRight w:val="0"/>
      <w:marTop w:val="0"/>
      <w:marBottom w:val="0"/>
      <w:divBdr>
        <w:top w:val="none" w:sz="0" w:space="0" w:color="auto"/>
        <w:left w:val="none" w:sz="0" w:space="0" w:color="auto"/>
        <w:bottom w:val="none" w:sz="0" w:space="0" w:color="auto"/>
        <w:right w:val="none" w:sz="0" w:space="0" w:color="auto"/>
      </w:divBdr>
    </w:div>
    <w:div w:id="888105970">
      <w:bodyDiv w:val="1"/>
      <w:marLeft w:val="0"/>
      <w:marRight w:val="0"/>
      <w:marTop w:val="0"/>
      <w:marBottom w:val="0"/>
      <w:divBdr>
        <w:top w:val="none" w:sz="0" w:space="0" w:color="auto"/>
        <w:left w:val="none" w:sz="0" w:space="0" w:color="auto"/>
        <w:bottom w:val="none" w:sz="0" w:space="0" w:color="auto"/>
        <w:right w:val="none" w:sz="0" w:space="0" w:color="auto"/>
      </w:divBdr>
    </w:div>
    <w:div w:id="896748530">
      <w:bodyDiv w:val="1"/>
      <w:marLeft w:val="0"/>
      <w:marRight w:val="0"/>
      <w:marTop w:val="0"/>
      <w:marBottom w:val="0"/>
      <w:divBdr>
        <w:top w:val="none" w:sz="0" w:space="0" w:color="auto"/>
        <w:left w:val="none" w:sz="0" w:space="0" w:color="auto"/>
        <w:bottom w:val="none" w:sz="0" w:space="0" w:color="auto"/>
        <w:right w:val="none" w:sz="0" w:space="0" w:color="auto"/>
      </w:divBdr>
    </w:div>
    <w:div w:id="947663129">
      <w:bodyDiv w:val="1"/>
      <w:marLeft w:val="0"/>
      <w:marRight w:val="0"/>
      <w:marTop w:val="0"/>
      <w:marBottom w:val="0"/>
      <w:divBdr>
        <w:top w:val="none" w:sz="0" w:space="0" w:color="auto"/>
        <w:left w:val="none" w:sz="0" w:space="0" w:color="auto"/>
        <w:bottom w:val="none" w:sz="0" w:space="0" w:color="auto"/>
        <w:right w:val="none" w:sz="0" w:space="0" w:color="auto"/>
      </w:divBdr>
    </w:div>
    <w:div w:id="1011882303">
      <w:bodyDiv w:val="1"/>
      <w:marLeft w:val="0"/>
      <w:marRight w:val="0"/>
      <w:marTop w:val="0"/>
      <w:marBottom w:val="0"/>
      <w:divBdr>
        <w:top w:val="none" w:sz="0" w:space="0" w:color="auto"/>
        <w:left w:val="none" w:sz="0" w:space="0" w:color="auto"/>
        <w:bottom w:val="none" w:sz="0" w:space="0" w:color="auto"/>
        <w:right w:val="none" w:sz="0" w:space="0" w:color="auto"/>
      </w:divBdr>
    </w:div>
    <w:div w:id="1037197789">
      <w:bodyDiv w:val="1"/>
      <w:marLeft w:val="0"/>
      <w:marRight w:val="0"/>
      <w:marTop w:val="0"/>
      <w:marBottom w:val="0"/>
      <w:divBdr>
        <w:top w:val="none" w:sz="0" w:space="0" w:color="auto"/>
        <w:left w:val="none" w:sz="0" w:space="0" w:color="auto"/>
        <w:bottom w:val="none" w:sz="0" w:space="0" w:color="auto"/>
        <w:right w:val="none" w:sz="0" w:space="0" w:color="auto"/>
      </w:divBdr>
    </w:div>
    <w:div w:id="1044718355">
      <w:bodyDiv w:val="1"/>
      <w:marLeft w:val="0"/>
      <w:marRight w:val="0"/>
      <w:marTop w:val="0"/>
      <w:marBottom w:val="0"/>
      <w:divBdr>
        <w:top w:val="none" w:sz="0" w:space="0" w:color="auto"/>
        <w:left w:val="none" w:sz="0" w:space="0" w:color="auto"/>
        <w:bottom w:val="none" w:sz="0" w:space="0" w:color="auto"/>
        <w:right w:val="none" w:sz="0" w:space="0" w:color="auto"/>
      </w:divBdr>
    </w:div>
    <w:div w:id="1057321578">
      <w:bodyDiv w:val="1"/>
      <w:marLeft w:val="0"/>
      <w:marRight w:val="0"/>
      <w:marTop w:val="0"/>
      <w:marBottom w:val="0"/>
      <w:divBdr>
        <w:top w:val="none" w:sz="0" w:space="0" w:color="auto"/>
        <w:left w:val="none" w:sz="0" w:space="0" w:color="auto"/>
        <w:bottom w:val="none" w:sz="0" w:space="0" w:color="auto"/>
        <w:right w:val="none" w:sz="0" w:space="0" w:color="auto"/>
      </w:divBdr>
    </w:div>
    <w:div w:id="1073235878">
      <w:bodyDiv w:val="1"/>
      <w:marLeft w:val="0"/>
      <w:marRight w:val="0"/>
      <w:marTop w:val="0"/>
      <w:marBottom w:val="0"/>
      <w:divBdr>
        <w:top w:val="none" w:sz="0" w:space="0" w:color="auto"/>
        <w:left w:val="none" w:sz="0" w:space="0" w:color="auto"/>
        <w:bottom w:val="none" w:sz="0" w:space="0" w:color="auto"/>
        <w:right w:val="none" w:sz="0" w:space="0" w:color="auto"/>
      </w:divBdr>
      <w:divsChild>
        <w:div w:id="1153647177">
          <w:marLeft w:val="0"/>
          <w:marRight w:val="0"/>
          <w:marTop w:val="0"/>
          <w:marBottom w:val="0"/>
          <w:divBdr>
            <w:top w:val="none" w:sz="0" w:space="0" w:color="auto"/>
            <w:left w:val="none" w:sz="0" w:space="0" w:color="auto"/>
            <w:bottom w:val="none" w:sz="0" w:space="0" w:color="auto"/>
            <w:right w:val="none" w:sz="0" w:space="0" w:color="auto"/>
          </w:divBdr>
        </w:div>
        <w:div w:id="2062636263">
          <w:marLeft w:val="0"/>
          <w:marRight w:val="0"/>
          <w:marTop w:val="0"/>
          <w:marBottom w:val="0"/>
          <w:divBdr>
            <w:top w:val="none" w:sz="0" w:space="0" w:color="auto"/>
            <w:left w:val="none" w:sz="0" w:space="0" w:color="auto"/>
            <w:bottom w:val="none" w:sz="0" w:space="0" w:color="auto"/>
            <w:right w:val="none" w:sz="0" w:space="0" w:color="auto"/>
          </w:divBdr>
        </w:div>
      </w:divsChild>
    </w:div>
    <w:div w:id="1091201323">
      <w:bodyDiv w:val="1"/>
      <w:marLeft w:val="0"/>
      <w:marRight w:val="0"/>
      <w:marTop w:val="0"/>
      <w:marBottom w:val="0"/>
      <w:divBdr>
        <w:top w:val="none" w:sz="0" w:space="0" w:color="auto"/>
        <w:left w:val="none" w:sz="0" w:space="0" w:color="auto"/>
        <w:bottom w:val="none" w:sz="0" w:space="0" w:color="auto"/>
        <w:right w:val="none" w:sz="0" w:space="0" w:color="auto"/>
      </w:divBdr>
    </w:div>
    <w:div w:id="1100447178">
      <w:bodyDiv w:val="1"/>
      <w:marLeft w:val="0"/>
      <w:marRight w:val="0"/>
      <w:marTop w:val="0"/>
      <w:marBottom w:val="0"/>
      <w:divBdr>
        <w:top w:val="none" w:sz="0" w:space="0" w:color="auto"/>
        <w:left w:val="none" w:sz="0" w:space="0" w:color="auto"/>
        <w:bottom w:val="none" w:sz="0" w:space="0" w:color="auto"/>
        <w:right w:val="none" w:sz="0" w:space="0" w:color="auto"/>
      </w:divBdr>
    </w:div>
    <w:div w:id="1118721208">
      <w:bodyDiv w:val="1"/>
      <w:marLeft w:val="0"/>
      <w:marRight w:val="0"/>
      <w:marTop w:val="0"/>
      <w:marBottom w:val="0"/>
      <w:divBdr>
        <w:top w:val="none" w:sz="0" w:space="0" w:color="auto"/>
        <w:left w:val="none" w:sz="0" w:space="0" w:color="auto"/>
        <w:bottom w:val="none" w:sz="0" w:space="0" w:color="auto"/>
        <w:right w:val="none" w:sz="0" w:space="0" w:color="auto"/>
      </w:divBdr>
    </w:div>
    <w:div w:id="1128627683">
      <w:bodyDiv w:val="1"/>
      <w:marLeft w:val="0"/>
      <w:marRight w:val="0"/>
      <w:marTop w:val="0"/>
      <w:marBottom w:val="0"/>
      <w:divBdr>
        <w:top w:val="none" w:sz="0" w:space="0" w:color="auto"/>
        <w:left w:val="none" w:sz="0" w:space="0" w:color="auto"/>
        <w:bottom w:val="none" w:sz="0" w:space="0" w:color="auto"/>
        <w:right w:val="none" w:sz="0" w:space="0" w:color="auto"/>
      </w:divBdr>
    </w:div>
    <w:div w:id="1140614180">
      <w:bodyDiv w:val="1"/>
      <w:marLeft w:val="0"/>
      <w:marRight w:val="0"/>
      <w:marTop w:val="0"/>
      <w:marBottom w:val="0"/>
      <w:divBdr>
        <w:top w:val="none" w:sz="0" w:space="0" w:color="auto"/>
        <w:left w:val="none" w:sz="0" w:space="0" w:color="auto"/>
        <w:bottom w:val="none" w:sz="0" w:space="0" w:color="auto"/>
        <w:right w:val="none" w:sz="0" w:space="0" w:color="auto"/>
      </w:divBdr>
    </w:div>
    <w:div w:id="1141652305">
      <w:bodyDiv w:val="1"/>
      <w:marLeft w:val="0"/>
      <w:marRight w:val="0"/>
      <w:marTop w:val="0"/>
      <w:marBottom w:val="0"/>
      <w:divBdr>
        <w:top w:val="none" w:sz="0" w:space="0" w:color="auto"/>
        <w:left w:val="none" w:sz="0" w:space="0" w:color="auto"/>
        <w:bottom w:val="none" w:sz="0" w:space="0" w:color="auto"/>
        <w:right w:val="none" w:sz="0" w:space="0" w:color="auto"/>
      </w:divBdr>
    </w:div>
    <w:div w:id="1144349145">
      <w:bodyDiv w:val="1"/>
      <w:marLeft w:val="0"/>
      <w:marRight w:val="0"/>
      <w:marTop w:val="0"/>
      <w:marBottom w:val="0"/>
      <w:divBdr>
        <w:top w:val="none" w:sz="0" w:space="0" w:color="auto"/>
        <w:left w:val="none" w:sz="0" w:space="0" w:color="auto"/>
        <w:bottom w:val="none" w:sz="0" w:space="0" w:color="auto"/>
        <w:right w:val="none" w:sz="0" w:space="0" w:color="auto"/>
      </w:divBdr>
    </w:div>
    <w:div w:id="1160733357">
      <w:bodyDiv w:val="1"/>
      <w:marLeft w:val="0"/>
      <w:marRight w:val="0"/>
      <w:marTop w:val="0"/>
      <w:marBottom w:val="0"/>
      <w:divBdr>
        <w:top w:val="none" w:sz="0" w:space="0" w:color="auto"/>
        <w:left w:val="none" w:sz="0" w:space="0" w:color="auto"/>
        <w:bottom w:val="none" w:sz="0" w:space="0" w:color="auto"/>
        <w:right w:val="none" w:sz="0" w:space="0" w:color="auto"/>
      </w:divBdr>
      <w:divsChild>
        <w:div w:id="1667591631">
          <w:marLeft w:val="0"/>
          <w:marRight w:val="0"/>
          <w:marTop w:val="0"/>
          <w:marBottom w:val="0"/>
          <w:divBdr>
            <w:top w:val="none" w:sz="0" w:space="0" w:color="auto"/>
            <w:left w:val="none" w:sz="0" w:space="0" w:color="auto"/>
            <w:bottom w:val="none" w:sz="0" w:space="0" w:color="auto"/>
            <w:right w:val="none" w:sz="0" w:space="0" w:color="auto"/>
          </w:divBdr>
          <w:divsChild>
            <w:div w:id="1358509396">
              <w:marLeft w:val="0"/>
              <w:marRight w:val="0"/>
              <w:marTop w:val="0"/>
              <w:marBottom w:val="0"/>
              <w:divBdr>
                <w:top w:val="none" w:sz="0" w:space="0" w:color="auto"/>
                <w:left w:val="none" w:sz="0" w:space="0" w:color="auto"/>
                <w:bottom w:val="none" w:sz="0" w:space="0" w:color="auto"/>
                <w:right w:val="none" w:sz="0" w:space="0" w:color="auto"/>
              </w:divBdr>
              <w:divsChild>
                <w:div w:id="1550460506">
                  <w:marLeft w:val="480"/>
                  <w:marRight w:val="0"/>
                  <w:marTop w:val="0"/>
                  <w:marBottom w:val="0"/>
                  <w:divBdr>
                    <w:top w:val="none" w:sz="0" w:space="0" w:color="auto"/>
                    <w:left w:val="none" w:sz="0" w:space="0" w:color="auto"/>
                    <w:bottom w:val="none" w:sz="0" w:space="0" w:color="auto"/>
                    <w:right w:val="none" w:sz="0" w:space="0" w:color="auto"/>
                  </w:divBdr>
                  <w:divsChild>
                    <w:div w:id="344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031">
      <w:bodyDiv w:val="1"/>
      <w:marLeft w:val="0"/>
      <w:marRight w:val="0"/>
      <w:marTop w:val="0"/>
      <w:marBottom w:val="0"/>
      <w:divBdr>
        <w:top w:val="none" w:sz="0" w:space="0" w:color="auto"/>
        <w:left w:val="none" w:sz="0" w:space="0" w:color="auto"/>
        <w:bottom w:val="none" w:sz="0" w:space="0" w:color="auto"/>
        <w:right w:val="none" w:sz="0" w:space="0" w:color="auto"/>
      </w:divBdr>
    </w:div>
    <w:div w:id="1242527592">
      <w:bodyDiv w:val="1"/>
      <w:marLeft w:val="0"/>
      <w:marRight w:val="0"/>
      <w:marTop w:val="0"/>
      <w:marBottom w:val="0"/>
      <w:divBdr>
        <w:top w:val="none" w:sz="0" w:space="0" w:color="auto"/>
        <w:left w:val="none" w:sz="0" w:space="0" w:color="auto"/>
        <w:bottom w:val="none" w:sz="0" w:space="0" w:color="auto"/>
        <w:right w:val="none" w:sz="0" w:space="0" w:color="auto"/>
      </w:divBdr>
    </w:div>
    <w:div w:id="1266110804">
      <w:bodyDiv w:val="1"/>
      <w:marLeft w:val="0"/>
      <w:marRight w:val="0"/>
      <w:marTop w:val="0"/>
      <w:marBottom w:val="0"/>
      <w:divBdr>
        <w:top w:val="none" w:sz="0" w:space="0" w:color="auto"/>
        <w:left w:val="none" w:sz="0" w:space="0" w:color="auto"/>
        <w:bottom w:val="none" w:sz="0" w:space="0" w:color="auto"/>
        <w:right w:val="none" w:sz="0" w:space="0" w:color="auto"/>
      </w:divBdr>
    </w:div>
    <w:div w:id="1266115955">
      <w:bodyDiv w:val="1"/>
      <w:marLeft w:val="0"/>
      <w:marRight w:val="0"/>
      <w:marTop w:val="0"/>
      <w:marBottom w:val="0"/>
      <w:divBdr>
        <w:top w:val="none" w:sz="0" w:space="0" w:color="auto"/>
        <w:left w:val="none" w:sz="0" w:space="0" w:color="auto"/>
        <w:bottom w:val="none" w:sz="0" w:space="0" w:color="auto"/>
        <w:right w:val="none" w:sz="0" w:space="0" w:color="auto"/>
      </w:divBdr>
    </w:div>
    <w:div w:id="1277642582">
      <w:bodyDiv w:val="1"/>
      <w:marLeft w:val="0"/>
      <w:marRight w:val="0"/>
      <w:marTop w:val="0"/>
      <w:marBottom w:val="0"/>
      <w:divBdr>
        <w:top w:val="none" w:sz="0" w:space="0" w:color="auto"/>
        <w:left w:val="none" w:sz="0" w:space="0" w:color="auto"/>
        <w:bottom w:val="none" w:sz="0" w:space="0" w:color="auto"/>
        <w:right w:val="none" w:sz="0" w:space="0" w:color="auto"/>
      </w:divBdr>
    </w:div>
    <w:div w:id="1288514563">
      <w:bodyDiv w:val="1"/>
      <w:marLeft w:val="0"/>
      <w:marRight w:val="0"/>
      <w:marTop w:val="0"/>
      <w:marBottom w:val="0"/>
      <w:divBdr>
        <w:top w:val="none" w:sz="0" w:space="0" w:color="auto"/>
        <w:left w:val="none" w:sz="0" w:space="0" w:color="auto"/>
        <w:bottom w:val="none" w:sz="0" w:space="0" w:color="auto"/>
        <w:right w:val="none" w:sz="0" w:space="0" w:color="auto"/>
      </w:divBdr>
    </w:div>
    <w:div w:id="1292517327">
      <w:bodyDiv w:val="1"/>
      <w:marLeft w:val="0"/>
      <w:marRight w:val="0"/>
      <w:marTop w:val="0"/>
      <w:marBottom w:val="0"/>
      <w:divBdr>
        <w:top w:val="none" w:sz="0" w:space="0" w:color="auto"/>
        <w:left w:val="none" w:sz="0" w:space="0" w:color="auto"/>
        <w:bottom w:val="none" w:sz="0" w:space="0" w:color="auto"/>
        <w:right w:val="none" w:sz="0" w:space="0" w:color="auto"/>
      </w:divBdr>
    </w:div>
    <w:div w:id="1310593279">
      <w:bodyDiv w:val="1"/>
      <w:marLeft w:val="0"/>
      <w:marRight w:val="0"/>
      <w:marTop w:val="0"/>
      <w:marBottom w:val="0"/>
      <w:divBdr>
        <w:top w:val="none" w:sz="0" w:space="0" w:color="auto"/>
        <w:left w:val="none" w:sz="0" w:space="0" w:color="auto"/>
        <w:bottom w:val="none" w:sz="0" w:space="0" w:color="auto"/>
        <w:right w:val="none" w:sz="0" w:space="0" w:color="auto"/>
      </w:divBdr>
    </w:div>
    <w:div w:id="1335449398">
      <w:bodyDiv w:val="1"/>
      <w:marLeft w:val="0"/>
      <w:marRight w:val="0"/>
      <w:marTop w:val="0"/>
      <w:marBottom w:val="0"/>
      <w:divBdr>
        <w:top w:val="none" w:sz="0" w:space="0" w:color="auto"/>
        <w:left w:val="none" w:sz="0" w:space="0" w:color="auto"/>
        <w:bottom w:val="none" w:sz="0" w:space="0" w:color="auto"/>
        <w:right w:val="none" w:sz="0" w:space="0" w:color="auto"/>
      </w:divBdr>
    </w:div>
    <w:div w:id="1414936614">
      <w:bodyDiv w:val="1"/>
      <w:marLeft w:val="0"/>
      <w:marRight w:val="0"/>
      <w:marTop w:val="0"/>
      <w:marBottom w:val="0"/>
      <w:divBdr>
        <w:top w:val="none" w:sz="0" w:space="0" w:color="auto"/>
        <w:left w:val="none" w:sz="0" w:space="0" w:color="auto"/>
        <w:bottom w:val="none" w:sz="0" w:space="0" w:color="auto"/>
        <w:right w:val="none" w:sz="0" w:space="0" w:color="auto"/>
      </w:divBdr>
    </w:div>
    <w:div w:id="1426727389">
      <w:bodyDiv w:val="1"/>
      <w:marLeft w:val="0"/>
      <w:marRight w:val="0"/>
      <w:marTop w:val="0"/>
      <w:marBottom w:val="0"/>
      <w:divBdr>
        <w:top w:val="none" w:sz="0" w:space="0" w:color="auto"/>
        <w:left w:val="none" w:sz="0" w:space="0" w:color="auto"/>
        <w:bottom w:val="none" w:sz="0" w:space="0" w:color="auto"/>
        <w:right w:val="none" w:sz="0" w:space="0" w:color="auto"/>
      </w:divBdr>
    </w:div>
    <w:div w:id="1435129240">
      <w:bodyDiv w:val="1"/>
      <w:marLeft w:val="0"/>
      <w:marRight w:val="0"/>
      <w:marTop w:val="0"/>
      <w:marBottom w:val="0"/>
      <w:divBdr>
        <w:top w:val="none" w:sz="0" w:space="0" w:color="auto"/>
        <w:left w:val="none" w:sz="0" w:space="0" w:color="auto"/>
        <w:bottom w:val="none" w:sz="0" w:space="0" w:color="auto"/>
        <w:right w:val="none" w:sz="0" w:space="0" w:color="auto"/>
      </w:divBdr>
    </w:div>
    <w:div w:id="1457990082">
      <w:bodyDiv w:val="1"/>
      <w:marLeft w:val="0"/>
      <w:marRight w:val="0"/>
      <w:marTop w:val="0"/>
      <w:marBottom w:val="0"/>
      <w:divBdr>
        <w:top w:val="none" w:sz="0" w:space="0" w:color="auto"/>
        <w:left w:val="none" w:sz="0" w:space="0" w:color="auto"/>
        <w:bottom w:val="none" w:sz="0" w:space="0" w:color="auto"/>
        <w:right w:val="none" w:sz="0" w:space="0" w:color="auto"/>
      </w:divBdr>
      <w:divsChild>
        <w:div w:id="296616745">
          <w:marLeft w:val="0"/>
          <w:marRight w:val="0"/>
          <w:marTop w:val="0"/>
          <w:marBottom w:val="0"/>
          <w:divBdr>
            <w:top w:val="none" w:sz="0" w:space="0" w:color="auto"/>
            <w:left w:val="none" w:sz="0" w:space="0" w:color="auto"/>
            <w:bottom w:val="none" w:sz="0" w:space="0" w:color="auto"/>
            <w:right w:val="none" w:sz="0" w:space="0" w:color="auto"/>
          </w:divBdr>
        </w:div>
      </w:divsChild>
    </w:div>
    <w:div w:id="1546522783">
      <w:bodyDiv w:val="1"/>
      <w:marLeft w:val="0"/>
      <w:marRight w:val="0"/>
      <w:marTop w:val="0"/>
      <w:marBottom w:val="0"/>
      <w:divBdr>
        <w:top w:val="none" w:sz="0" w:space="0" w:color="auto"/>
        <w:left w:val="none" w:sz="0" w:space="0" w:color="auto"/>
        <w:bottom w:val="none" w:sz="0" w:space="0" w:color="auto"/>
        <w:right w:val="none" w:sz="0" w:space="0" w:color="auto"/>
      </w:divBdr>
    </w:div>
    <w:div w:id="1580871324">
      <w:bodyDiv w:val="1"/>
      <w:marLeft w:val="0"/>
      <w:marRight w:val="0"/>
      <w:marTop w:val="0"/>
      <w:marBottom w:val="0"/>
      <w:divBdr>
        <w:top w:val="none" w:sz="0" w:space="0" w:color="auto"/>
        <w:left w:val="none" w:sz="0" w:space="0" w:color="auto"/>
        <w:bottom w:val="none" w:sz="0" w:space="0" w:color="auto"/>
        <w:right w:val="none" w:sz="0" w:space="0" w:color="auto"/>
      </w:divBdr>
    </w:div>
    <w:div w:id="1604532701">
      <w:bodyDiv w:val="1"/>
      <w:marLeft w:val="0"/>
      <w:marRight w:val="0"/>
      <w:marTop w:val="0"/>
      <w:marBottom w:val="0"/>
      <w:divBdr>
        <w:top w:val="none" w:sz="0" w:space="0" w:color="auto"/>
        <w:left w:val="none" w:sz="0" w:space="0" w:color="auto"/>
        <w:bottom w:val="none" w:sz="0" w:space="0" w:color="auto"/>
        <w:right w:val="none" w:sz="0" w:space="0" w:color="auto"/>
      </w:divBdr>
    </w:div>
    <w:div w:id="1645744097">
      <w:bodyDiv w:val="1"/>
      <w:marLeft w:val="0"/>
      <w:marRight w:val="0"/>
      <w:marTop w:val="0"/>
      <w:marBottom w:val="0"/>
      <w:divBdr>
        <w:top w:val="none" w:sz="0" w:space="0" w:color="auto"/>
        <w:left w:val="none" w:sz="0" w:space="0" w:color="auto"/>
        <w:bottom w:val="none" w:sz="0" w:space="0" w:color="auto"/>
        <w:right w:val="none" w:sz="0" w:space="0" w:color="auto"/>
      </w:divBdr>
    </w:div>
    <w:div w:id="1695841684">
      <w:bodyDiv w:val="1"/>
      <w:marLeft w:val="0"/>
      <w:marRight w:val="0"/>
      <w:marTop w:val="0"/>
      <w:marBottom w:val="0"/>
      <w:divBdr>
        <w:top w:val="none" w:sz="0" w:space="0" w:color="auto"/>
        <w:left w:val="none" w:sz="0" w:space="0" w:color="auto"/>
        <w:bottom w:val="none" w:sz="0" w:space="0" w:color="auto"/>
        <w:right w:val="none" w:sz="0" w:space="0" w:color="auto"/>
      </w:divBdr>
    </w:div>
    <w:div w:id="1696805464">
      <w:bodyDiv w:val="1"/>
      <w:marLeft w:val="0"/>
      <w:marRight w:val="0"/>
      <w:marTop w:val="0"/>
      <w:marBottom w:val="0"/>
      <w:divBdr>
        <w:top w:val="none" w:sz="0" w:space="0" w:color="auto"/>
        <w:left w:val="none" w:sz="0" w:space="0" w:color="auto"/>
        <w:bottom w:val="none" w:sz="0" w:space="0" w:color="auto"/>
        <w:right w:val="none" w:sz="0" w:space="0" w:color="auto"/>
      </w:divBdr>
    </w:div>
    <w:div w:id="1708480669">
      <w:bodyDiv w:val="1"/>
      <w:marLeft w:val="0"/>
      <w:marRight w:val="0"/>
      <w:marTop w:val="0"/>
      <w:marBottom w:val="0"/>
      <w:divBdr>
        <w:top w:val="none" w:sz="0" w:space="0" w:color="auto"/>
        <w:left w:val="none" w:sz="0" w:space="0" w:color="auto"/>
        <w:bottom w:val="none" w:sz="0" w:space="0" w:color="auto"/>
        <w:right w:val="none" w:sz="0" w:space="0" w:color="auto"/>
      </w:divBdr>
    </w:div>
    <w:div w:id="1725175999">
      <w:bodyDiv w:val="1"/>
      <w:marLeft w:val="0"/>
      <w:marRight w:val="0"/>
      <w:marTop w:val="0"/>
      <w:marBottom w:val="0"/>
      <w:divBdr>
        <w:top w:val="none" w:sz="0" w:space="0" w:color="auto"/>
        <w:left w:val="none" w:sz="0" w:space="0" w:color="auto"/>
        <w:bottom w:val="none" w:sz="0" w:space="0" w:color="auto"/>
        <w:right w:val="none" w:sz="0" w:space="0" w:color="auto"/>
      </w:divBdr>
    </w:div>
    <w:div w:id="1749228053">
      <w:bodyDiv w:val="1"/>
      <w:marLeft w:val="0"/>
      <w:marRight w:val="0"/>
      <w:marTop w:val="0"/>
      <w:marBottom w:val="0"/>
      <w:divBdr>
        <w:top w:val="none" w:sz="0" w:space="0" w:color="auto"/>
        <w:left w:val="none" w:sz="0" w:space="0" w:color="auto"/>
        <w:bottom w:val="none" w:sz="0" w:space="0" w:color="auto"/>
        <w:right w:val="none" w:sz="0" w:space="0" w:color="auto"/>
      </w:divBdr>
    </w:div>
    <w:div w:id="1753238051">
      <w:bodyDiv w:val="1"/>
      <w:marLeft w:val="0"/>
      <w:marRight w:val="0"/>
      <w:marTop w:val="0"/>
      <w:marBottom w:val="0"/>
      <w:divBdr>
        <w:top w:val="none" w:sz="0" w:space="0" w:color="auto"/>
        <w:left w:val="none" w:sz="0" w:space="0" w:color="auto"/>
        <w:bottom w:val="none" w:sz="0" w:space="0" w:color="auto"/>
        <w:right w:val="none" w:sz="0" w:space="0" w:color="auto"/>
      </w:divBdr>
    </w:div>
    <w:div w:id="1756123101">
      <w:bodyDiv w:val="1"/>
      <w:marLeft w:val="0"/>
      <w:marRight w:val="0"/>
      <w:marTop w:val="0"/>
      <w:marBottom w:val="0"/>
      <w:divBdr>
        <w:top w:val="none" w:sz="0" w:space="0" w:color="auto"/>
        <w:left w:val="none" w:sz="0" w:space="0" w:color="auto"/>
        <w:bottom w:val="none" w:sz="0" w:space="0" w:color="auto"/>
        <w:right w:val="none" w:sz="0" w:space="0" w:color="auto"/>
      </w:divBdr>
    </w:div>
    <w:div w:id="1800956059">
      <w:bodyDiv w:val="1"/>
      <w:marLeft w:val="0"/>
      <w:marRight w:val="0"/>
      <w:marTop w:val="0"/>
      <w:marBottom w:val="0"/>
      <w:divBdr>
        <w:top w:val="none" w:sz="0" w:space="0" w:color="auto"/>
        <w:left w:val="none" w:sz="0" w:space="0" w:color="auto"/>
        <w:bottom w:val="none" w:sz="0" w:space="0" w:color="auto"/>
        <w:right w:val="none" w:sz="0" w:space="0" w:color="auto"/>
      </w:divBdr>
    </w:div>
    <w:div w:id="1811677933">
      <w:bodyDiv w:val="1"/>
      <w:marLeft w:val="0"/>
      <w:marRight w:val="0"/>
      <w:marTop w:val="0"/>
      <w:marBottom w:val="0"/>
      <w:divBdr>
        <w:top w:val="none" w:sz="0" w:space="0" w:color="auto"/>
        <w:left w:val="none" w:sz="0" w:space="0" w:color="auto"/>
        <w:bottom w:val="none" w:sz="0" w:space="0" w:color="auto"/>
        <w:right w:val="none" w:sz="0" w:space="0" w:color="auto"/>
      </w:divBdr>
    </w:div>
    <w:div w:id="1815028813">
      <w:bodyDiv w:val="1"/>
      <w:marLeft w:val="0"/>
      <w:marRight w:val="0"/>
      <w:marTop w:val="0"/>
      <w:marBottom w:val="0"/>
      <w:divBdr>
        <w:top w:val="none" w:sz="0" w:space="0" w:color="auto"/>
        <w:left w:val="none" w:sz="0" w:space="0" w:color="auto"/>
        <w:bottom w:val="none" w:sz="0" w:space="0" w:color="auto"/>
        <w:right w:val="none" w:sz="0" w:space="0" w:color="auto"/>
      </w:divBdr>
    </w:div>
    <w:div w:id="1876574499">
      <w:bodyDiv w:val="1"/>
      <w:marLeft w:val="0"/>
      <w:marRight w:val="0"/>
      <w:marTop w:val="0"/>
      <w:marBottom w:val="0"/>
      <w:divBdr>
        <w:top w:val="none" w:sz="0" w:space="0" w:color="auto"/>
        <w:left w:val="none" w:sz="0" w:space="0" w:color="auto"/>
        <w:bottom w:val="none" w:sz="0" w:space="0" w:color="auto"/>
        <w:right w:val="none" w:sz="0" w:space="0" w:color="auto"/>
      </w:divBdr>
    </w:div>
    <w:div w:id="1901213655">
      <w:bodyDiv w:val="1"/>
      <w:marLeft w:val="0"/>
      <w:marRight w:val="0"/>
      <w:marTop w:val="0"/>
      <w:marBottom w:val="0"/>
      <w:divBdr>
        <w:top w:val="none" w:sz="0" w:space="0" w:color="auto"/>
        <w:left w:val="none" w:sz="0" w:space="0" w:color="auto"/>
        <w:bottom w:val="none" w:sz="0" w:space="0" w:color="auto"/>
        <w:right w:val="none" w:sz="0" w:space="0" w:color="auto"/>
      </w:divBdr>
    </w:div>
    <w:div w:id="1962498180">
      <w:bodyDiv w:val="1"/>
      <w:marLeft w:val="0"/>
      <w:marRight w:val="0"/>
      <w:marTop w:val="0"/>
      <w:marBottom w:val="0"/>
      <w:divBdr>
        <w:top w:val="none" w:sz="0" w:space="0" w:color="auto"/>
        <w:left w:val="none" w:sz="0" w:space="0" w:color="auto"/>
        <w:bottom w:val="none" w:sz="0" w:space="0" w:color="auto"/>
        <w:right w:val="none" w:sz="0" w:space="0" w:color="auto"/>
      </w:divBdr>
    </w:div>
    <w:div w:id="1977492667">
      <w:bodyDiv w:val="1"/>
      <w:marLeft w:val="0"/>
      <w:marRight w:val="0"/>
      <w:marTop w:val="0"/>
      <w:marBottom w:val="0"/>
      <w:divBdr>
        <w:top w:val="none" w:sz="0" w:space="0" w:color="auto"/>
        <w:left w:val="none" w:sz="0" w:space="0" w:color="auto"/>
        <w:bottom w:val="none" w:sz="0" w:space="0" w:color="auto"/>
        <w:right w:val="none" w:sz="0" w:space="0" w:color="auto"/>
      </w:divBdr>
    </w:div>
    <w:div w:id="20361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padil.gov.au"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oi-org.ezproxy.library.sydney.edu.au/10.1093/jee/83.5.16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ezproxy.library.sydney.edu.au/10.1016/j.mrgentox.2008.07.00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ezproxy.library.sydney.edu.au/10.1016/j.apjtm.2017.09.010"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my/Desktop/LD50-Compiled_Data_2021-May5-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my/Desktop/LD50-Compiled_Data_2021-May5-2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mmy/Desktop/LD50-Compiled_Data_2021-May5-2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'DR curve-americ'!$B$1</c:f>
              <c:strCache>
                <c:ptCount val="1"/>
                <c:pt idx="0">
                  <c:v>Predicted response (%)</c:v>
                </c:pt>
              </c:strCache>
            </c:strRef>
          </c:tx>
          <c:spPr>
            <a:ln w="19050" cap="rnd">
              <a:solidFill>
                <a:schemeClr val="accent1">
                  <a:lumMod val="60000"/>
                  <a:lumOff val="40000"/>
                </a:schemeClr>
              </a:solidFill>
              <a:round/>
            </a:ln>
            <a:effectLst/>
          </c:spPr>
          <c:marker>
            <c:symbol val="none"/>
          </c:marker>
          <c:xVal>
            <c:numRef>
              <c:f>'DR curve-americ'!$A$2:$A$43</c:f>
              <c:numCache>
                <c:formatCode>0.00</c:formatCode>
                <c:ptCount val="42"/>
                <c:pt idx="1">
                  <c:v>0.01</c:v>
                </c:pt>
                <c:pt idx="2">
                  <c:v>0.02</c:v>
                </c:pt>
                <c:pt idx="3">
                  <c:v>0.03</c:v>
                </c:pt>
                <c:pt idx="4">
                  <c:v>0.04</c:v>
                </c:pt>
                <c:pt idx="5">
                  <c:v>0.05</c:v>
                </c:pt>
                <c:pt idx="6">
                  <c:v>0.06</c:v>
                </c:pt>
                <c:pt idx="7">
                  <c:v>7.0000000000000007E-2</c:v>
                </c:pt>
                <c:pt idx="8">
                  <c:v>0.08</c:v>
                </c:pt>
                <c:pt idx="9">
                  <c:v>0.09</c:v>
                </c:pt>
                <c:pt idx="10" formatCode="0.0">
                  <c:v>0.1</c:v>
                </c:pt>
                <c:pt idx="11" formatCode="0.0">
                  <c:v>0.2</c:v>
                </c:pt>
                <c:pt idx="12" formatCode="0.0">
                  <c:v>0.3</c:v>
                </c:pt>
                <c:pt idx="13" formatCode="0.0">
                  <c:v>0.4</c:v>
                </c:pt>
                <c:pt idx="14" formatCode="0.0">
                  <c:v>0.5</c:v>
                </c:pt>
                <c:pt idx="15" formatCode="0.0">
                  <c:v>0.6</c:v>
                </c:pt>
                <c:pt idx="16" formatCode="0.0">
                  <c:v>0.7</c:v>
                </c:pt>
                <c:pt idx="17" formatCode="0.0">
                  <c:v>0.8</c:v>
                </c:pt>
                <c:pt idx="18" formatCode="0.0">
                  <c:v>0.9</c:v>
                </c:pt>
                <c:pt idx="19" formatCode="0">
                  <c:v>1</c:v>
                </c:pt>
                <c:pt idx="20" formatCode="0">
                  <c:v>2</c:v>
                </c:pt>
                <c:pt idx="21" formatCode="0">
                  <c:v>3</c:v>
                </c:pt>
                <c:pt idx="22" formatCode="0">
                  <c:v>4</c:v>
                </c:pt>
                <c:pt idx="23" formatCode="0">
                  <c:v>5</c:v>
                </c:pt>
                <c:pt idx="24" formatCode="0">
                  <c:v>6</c:v>
                </c:pt>
                <c:pt idx="25" formatCode="0">
                  <c:v>7</c:v>
                </c:pt>
                <c:pt idx="26" formatCode="0">
                  <c:v>8</c:v>
                </c:pt>
                <c:pt idx="27" formatCode="0">
                  <c:v>9</c:v>
                </c:pt>
                <c:pt idx="28" formatCode="0">
                  <c:v>10</c:v>
                </c:pt>
                <c:pt idx="29" formatCode="0">
                  <c:v>20</c:v>
                </c:pt>
                <c:pt idx="30" formatCode="0">
                  <c:v>30</c:v>
                </c:pt>
                <c:pt idx="31" formatCode="0">
                  <c:v>40</c:v>
                </c:pt>
                <c:pt idx="32" formatCode="0">
                  <c:v>50</c:v>
                </c:pt>
              </c:numCache>
            </c:numRef>
          </c:xVal>
          <c:yVal>
            <c:numRef>
              <c:f>'DR curve-americ'!$B$2:$B$43</c:f>
              <c:numCache>
                <c:formatCode>0</c:formatCode>
                <c:ptCount val="42"/>
                <c:pt idx="1">
                  <c:v>1.1140981784503976</c:v>
                </c:pt>
                <c:pt idx="2">
                  <c:v>2.2348252833143687</c:v>
                </c:pt>
                <c:pt idx="3">
                  <c:v>3.3422407278465252</c:v>
                </c:pt>
                <c:pt idx="4">
                  <c:v>4.4324140301723647</c:v>
                </c:pt>
                <c:pt idx="5">
                  <c:v>5.5038042033592776</c:v>
                </c:pt>
                <c:pt idx="6">
                  <c:v>6.5557713388622139</c:v>
                </c:pt>
                <c:pt idx="7">
                  <c:v>7.5881122037629849</c:v>
                </c:pt>
                <c:pt idx="8">
                  <c:v>8.6008644446505169</c:v>
                </c:pt>
                <c:pt idx="9">
                  <c:v>9.5942089603712954</c:v>
                </c:pt>
                <c:pt idx="10">
                  <c:v>10.568415635047272</c:v>
                </c:pt>
                <c:pt idx="11">
                  <c:v>19.339677364782908</c:v>
                </c:pt>
                <c:pt idx="12">
                  <c:v>26.615526484515385</c:v>
                </c:pt>
                <c:pt idx="13">
                  <c:v>32.726704871572807</c:v>
                </c:pt>
                <c:pt idx="14">
                  <c:v>37.923355566547542</c:v>
                </c:pt>
                <c:pt idx="15">
                  <c:v>42.392004483331533</c:v>
                </c:pt>
                <c:pt idx="16">
                  <c:v>46.27304069061298</c:v>
                </c:pt>
                <c:pt idx="17">
                  <c:v>49.67360682513366</c:v>
                </c:pt>
                <c:pt idx="18">
                  <c:v>52.676657443606111</c:v>
                </c:pt>
                <c:pt idx="19">
                  <c:v>55.347306797235248</c:v>
                </c:pt>
                <c:pt idx="20">
                  <c:v>71.549614576835879</c:v>
                </c:pt>
                <c:pt idx="21">
                  <c:v>79.184781673711612</c:v>
                </c:pt>
                <c:pt idx="22">
                  <c:v>83.61347644485663</c:v>
                </c:pt>
                <c:pt idx="23">
                  <c:v>86.500700712433215</c:v>
                </c:pt>
                <c:pt idx="24">
                  <c:v>88.530093912218049</c:v>
                </c:pt>
                <c:pt idx="25">
                  <c:v>90.033586545327751</c:v>
                </c:pt>
                <c:pt idx="26">
                  <c:v>91.191636184421341</c:v>
                </c:pt>
                <c:pt idx="27">
                  <c:v>92.11071773356862</c:v>
                </c:pt>
                <c:pt idx="28">
                  <c:v>92.857682818194746</c:v>
                </c:pt>
                <c:pt idx="29">
                  <c:v>96.347490222758211</c:v>
                </c:pt>
                <c:pt idx="30">
                  <c:v>97.555109609936792</c:v>
                </c:pt>
                <c:pt idx="31">
                  <c:v>98.165824077643791</c:v>
                </c:pt>
                <c:pt idx="32">
                  <c:v>98.533953869568208</c:v>
                </c:pt>
              </c:numCache>
            </c:numRef>
          </c:yVal>
          <c:smooth val="1"/>
          <c:extLst>
            <c:ext xmlns:c16="http://schemas.microsoft.com/office/drawing/2014/chart" uri="{C3380CC4-5D6E-409C-BE32-E72D297353CC}">
              <c16:uniqueId val="{00000000-5478-8740-BB43-54A370D038E1}"/>
            </c:ext>
          </c:extLst>
        </c:ser>
        <c:dLbls>
          <c:showLegendKey val="0"/>
          <c:showVal val="0"/>
          <c:showCatName val="0"/>
          <c:showSerName val="0"/>
          <c:showPercent val="0"/>
          <c:showBubbleSize val="0"/>
        </c:dLbls>
        <c:axId val="757064336"/>
        <c:axId val="706451728"/>
      </c:scatterChart>
      <c:scatterChart>
        <c:scatterStyle val="lineMarker"/>
        <c:varyColors val="0"/>
        <c:ser>
          <c:idx val="1"/>
          <c:order val="1"/>
          <c:tx>
            <c:v>Experimental</c:v>
          </c:tx>
          <c:spPr>
            <a:ln w="25400" cap="rnd">
              <a:no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'DR curve-americ'!$D$6:$D$11</c:f>
              <c:numCache>
                <c:formatCode>0.0</c:formatCode>
                <c:ptCount val="6"/>
                <c:pt idx="0">
                  <c:v>9.9999999999999933E-3</c:v>
                </c:pt>
                <c:pt idx="1">
                  <c:v>0.15325895478567234</c:v>
                </c:pt>
                <c:pt idx="2">
                  <c:v>0.5</c:v>
                </c:pt>
                <c:pt idx="3">
                  <c:v>1.8181818181818181</c:v>
                </c:pt>
                <c:pt idx="4">
                  <c:v>4.1885964912280702</c:v>
                </c:pt>
                <c:pt idx="5">
                  <c:v>14.099378881987578</c:v>
                </c:pt>
              </c:numCache>
            </c:numRef>
          </c:xVal>
          <c:yVal>
            <c:numRef>
              <c:f>'DR curve-americ'!$E$6:$E$11</c:f>
              <c:numCache>
                <c:formatCode>0</c:formatCode>
                <c:ptCount val="6"/>
                <c:pt idx="0">
                  <c:v>3.9574090505767519</c:v>
                </c:pt>
                <c:pt idx="1">
                  <c:v>10.922448979591836</c:v>
                </c:pt>
                <c:pt idx="2">
                  <c:v>40.91836734693878</c:v>
                </c:pt>
                <c:pt idx="3">
                  <c:v>69.314772266522496</c:v>
                </c:pt>
                <c:pt idx="4">
                  <c:v>85.394639783624299</c:v>
                </c:pt>
                <c:pt idx="5">
                  <c:v>89.690098261526828</c:v>
                </c:pt>
              </c:numCache>
            </c:numRef>
          </c:yVal>
          <c:smooth val="0"/>
          <c:extLst>
            <c:ext xmlns:c16="http://schemas.microsoft.com/office/drawing/2014/chart" uri="{C3380CC4-5D6E-409C-BE32-E72D297353CC}">
              <c16:uniqueId val="{00000001-5478-8740-BB43-54A370D038E1}"/>
            </c:ext>
          </c:extLst>
        </c:ser>
        <c:dLbls>
          <c:showLegendKey val="0"/>
          <c:showVal val="0"/>
          <c:showCatName val="0"/>
          <c:showSerName val="0"/>
          <c:showPercent val="0"/>
          <c:showBubbleSize val="0"/>
        </c:dLbls>
        <c:axId val="757064336"/>
        <c:axId val="706451728"/>
      </c:scatterChart>
      <c:valAx>
        <c:axId val="757064336"/>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Dose</a:t>
                </a:r>
                <a:r>
                  <a:rPr lang="en-GB" baseline="0"/>
                  <a:t> (mg/kg)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51728"/>
        <c:crosses val="autoZero"/>
        <c:crossBetween val="midCat"/>
      </c:valAx>
      <c:valAx>
        <c:axId val="706451728"/>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Mortality</a:t>
                </a:r>
                <a:r>
                  <a:rPr lang="en-GB" baseline="0"/>
                  <a:t>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064336"/>
        <c:crossesAt val="1.0000000000000002E-3"/>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Propoxur</c:v>
          </c:tx>
          <c:spPr>
            <a:ln w="19050" cap="rnd">
              <a:solidFill>
                <a:srgbClr val="F05F4C"/>
              </a:solidFill>
              <a:round/>
            </a:ln>
            <a:effectLst/>
          </c:spPr>
          <c:marker>
            <c:symbol val="none"/>
          </c:marker>
          <c:xVal>
            <c:numRef>
              <c:f>'Pro DR curve'!$A$2:$A$52</c:f>
              <c:numCache>
                <c:formatCode>General</c:formatCode>
                <c:ptCount val="51"/>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formatCode="0.00">
                  <c:v>0.01</c:v>
                </c:pt>
                <c:pt idx="11" formatCode="0.00">
                  <c:v>0.02</c:v>
                </c:pt>
                <c:pt idx="12" formatCode="0.00">
                  <c:v>0.03</c:v>
                </c:pt>
                <c:pt idx="13" formatCode="0.00">
                  <c:v>0.04</c:v>
                </c:pt>
                <c:pt idx="14" formatCode="0.00">
                  <c:v>0.05</c:v>
                </c:pt>
                <c:pt idx="15" formatCode="0.00">
                  <c:v>0.06</c:v>
                </c:pt>
                <c:pt idx="16" formatCode="0.00">
                  <c:v>7.0000000000000007E-2</c:v>
                </c:pt>
                <c:pt idx="17" formatCode="0.00">
                  <c:v>0.08</c:v>
                </c:pt>
                <c:pt idx="18" formatCode="0.00">
                  <c:v>0.09</c:v>
                </c:pt>
                <c:pt idx="19" formatCode="0.0">
                  <c:v>0.1</c:v>
                </c:pt>
                <c:pt idx="20" formatCode="0.0">
                  <c:v>0.2</c:v>
                </c:pt>
                <c:pt idx="21" formatCode="0.0">
                  <c:v>0.3</c:v>
                </c:pt>
                <c:pt idx="22" formatCode="0.0">
                  <c:v>0.4</c:v>
                </c:pt>
                <c:pt idx="23" formatCode="0.0">
                  <c:v>0.5</c:v>
                </c:pt>
                <c:pt idx="24" formatCode="0.0">
                  <c:v>0.6</c:v>
                </c:pt>
                <c:pt idx="25" formatCode="0.0">
                  <c:v>0.7</c:v>
                </c:pt>
                <c:pt idx="26" formatCode="0.0">
                  <c:v>0.8</c:v>
                </c:pt>
                <c:pt idx="27" formatCode="0.0">
                  <c:v>0.9</c:v>
                </c:pt>
                <c:pt idx="28" formatCode="0">
                  <c:v>1</c:v>
                </c:pt>
                <c:pt idx="29" formatCode="0">
                  <c:v>2</c:v>
                </c:pt>
                <c:pt idx="30" formatCode="0">
                  <c:v>3</c:v>
                </c:pt>
                <c:pt idx="31" formatCode="0">
                  <c:v>4</c:v>
                </c:pt>
                <c:pt idx="32" formatCode="0">
                  <c:v>5</c:v>
                </c:pt>
                <c:pt idx="33" formatCode="0">
                  <c:v>6</c:v>
                </c:pt>
                <c:pt idx="34" formatCode="0">
                  <c:v>7</c:v>
                </c:pt>
                <c:pt idx="35" formatCode="0">
                  <c:v>8</c:v>
                </c:pt>
                <c:pt idx="36" formatCode="0">
                  <c:v>9</c:v>
                </c:pt>
                <c:pt idx="37" formatCode="0">
                  <c:v>10</c:v>
                </c:pt>
                <c:pt idx="38" formatCode="0">
                  <c:v>20</c:v>
                </c:pt>
                <c:pt idx="39" formatCode="0">
                  <c:v>30</c:v>
                </c:pt>
                <c:pt idx="40" formatCode="0">
                  <c:v>40</c:v>
                </c:pt>
                <c:pt idx="41" formatCode="0">
                  <c:v>50</c:v>
                </c:pt>
                <c:pt idx="42" formatCode="0">
                  <c:v>60</c:v>
                </c:pt>
                <c:pt idx="43" formatCode="0">
                  <c:v>70</c:v>
                </c:pt>
                <c:pt idx="44" formatCode="0">
                  <c:v>80</c:v>
                </c:pt>
                <c:pt idx="45" formatCode="0">
                  <c:v>90</c:v>
                </c:pt>
                <c:pt idx="46" formatCode="0">
                  <c:v>100</c:v>
                </c:pt>
                <c:pt idx="47" formatCode="0">
                  <c:v>200</c:v>
                </c:pt>
                <c:pt idx="48" formatCode="0">
                  <c:v>300</c:v>
                </c:pt>
                <c:pt idx="49" formatCode="0">
                  <c:v>400</c:v>
                </c:pt>
                <c:pt idx="50" formatCode="0">
                  <c:v>500</c:v>
                </c:pt>
              </c:numCache>
            </c:numRef>
          </c:xVal>
          <c:yVal>
            <c:numRef>
              <c:f>'Pro DR curve'!$B$2:$B$52</c:f>
              <c:numCache>
                <c:formatCode>0</c:formatCode>
                <c:ptCount val="51"/>
                <c:pt idx="1">
                  <c:v>0.40736826143543836</c:v>
                </c:pt>
                <c:pt idx="2">
                  <c:v>0.64163533689891683</c:v>
                </c:pt>
                <c:pt idx="3">
                  <c:v>0.83646516373990443</c:v>
                </c:pt>
                <c:pt idx="4">
                  <c:v>1.0092581756100574</c:v>
                </c:pt>
                <c:pt idx="5">
                  <c:v>1.1672253397197563</c:v>
                </c:pt>
                <c:pt idx="6">
                  <c:v>1.3142385853744807</c:v>
                </c:pt>
                <c:pt idx="7">
                  <c:v>1.4526809929510989</c:v>
                </c:pt>
                <c:pt idx="8">
                  <c:v>1.5841510829863261</c:v>
                </c:pt>
                <c:pt idx="9">
                  <c:v>1.7097870116951135</c:v>
                </c:pt>
                <c:pt idx="10">
                  <c:v>1.8304355489093709</c:v>
                </c:pt>
                <c:pt idx="11">
                  <c:v>2.8595746379768539</c:v>
                </c:pt>
                <c:pt idx="12">
                  <c:v>3.7027742217389714</c:v>
                </c:pt>
                <c:pt idx="13">
                  <c:v>4.4411574939490439</c:v>
                </c:pt>
                <c:pt idx="14">
                  <c:v>5.1085583764522582</c:v>
                </c:pt>
                <c:pt idx="15">
                  <c:v>5.7232400587445884</c:v>
                </c:pt>
                <c:pt idx="16">
                  <c:v>6.2964951411518477</c:v>
                </c:pt>
                <c:pt idx="17">
                  <c:v>6.8359299767465433</c:v>
                </c:pt>
                <c:pt idx="18">
                  <c:v>7.346980880437834</c:v>
                </c:pt>
                <c:pt idx="19">
                  <c:v>7.8337065094561567</c:v>
                </c:pt>
                <c:pt idx="20">
                  <c:v>11.831324094864078</c:v>
                </c:pt>
                <c:pt idx="21">
                  <c:v>14.913854522727272</c:v>
                </c:pt>
                <c:pt idx="22">
                  <c:v>17.482015550609773</c:v>
                </c:pt>
                <c:pt idx="23">
                  <c:v>19.70503554960171</c:v>
                </c:pt>
                <c:pt idx="24">
                  <c:v>21.674851774677428</c:v>
                </c:pt>
                <c:pt idx="25">
                  <c:v>23.448469937491922</c:v>
                </c:pt>
                <c:pt idx="26">
                  <c:v>25.064297294504762</c:v>
                </c:pt>
                <c:pt idx="27">
                  <c:v>26.549739815291684</c:v>
                </c:pt>
                <c:pt idx="28">
                  <c:v>27.925196503139137</c:v>
                </c:pt>
                <c:pt idx="29">
                  <c:v>37.953613080753506</c:v>
                </c:pt>
                <c:pt idx="30">
                  <c:v>44.413669384730916</c:v>
                </c:pt>
                <c:pt idx="31">
                  <c:v>49.12858784157536</c:v>
                </c:pt>
                <c:pt idx="32">
                  <c:v>52.800836964822281</c:v>
                </c:pt>
                <c:pt idx="33">
                  <c:v>55.780723330786188</c:v>
                </c:pt>
                <c:pt idx="34">
                  <c:v>58.268969622120451</c:v>
                </c:pt>
                <c:pt idx="35">
                  <c:v>60.391330612638058</c:v>
                </c:pt>
                <c:pt idx="36">
                  <c:v>62.231716222720401</c:v>
                </c:pt>
                <c:pt idx="37">
                  <c:v>63.848818385441675</c:v>
                </c:pt>
                <c:pt idx="38">
                  <c:v>73.603594190351046</c:v>
                </c:pt>
                <c:pt idx="39">
                  <c:v>78.458585080367271</c:v>
                </c:pt>
                <c:pt idx="40">
                  <c:v>81.489311780196871</c:v>
                </c:pt>
                <c:pt idx="41">
                  <c:v>83.605103385781689</c:v>
                </c:pt>
                <c:pt idx="42">
                  <c:v>85.185832003290045</c:v>
                </c:pt>
                <c:pt idx="43">
                  <c:v>86.422197750060548</c:v>
                </c:pt>
                <c:pt idx="44">
                  <c:v>87.421817570789599</c:v>
                </c:pt>
                <c:pt idx="45">
                  <c:v>88.250603503617882</c:v>
                </c:pt>
                <c:pt idx="46">
                  <c:v>88.951454925411184</c:v>
                </c:pt>
                <c:pt idx="47">
                  <c:v>92.706463015684392</c:v>
                </c:pt>
                <c:pt idx="48">
                  <c:v>94.319116520248301</c:v>
                </c:pt>
                <c:pt idx="49">
                  <c:v>95.253377400008972</c:v>
                </c:pt>
                <c:pt idx="50">
                  <c:v>95.875548883016691</c:v>
                </c:pt>
              </c:numCache>
            </c:numRef>
          </c:yVal>
          <c:smooth val="1"/>
          <c:extLst>
            <c:ext xmlns:c16="http://schemas.microsoft.com/office/drawing/2014/chart" uri="{C3380CC4-5D6E-409C-BE32-E72D297353CC}">
              <c16:uniqueId val="{00000000-23A2-934A-97F9-71863628832F}"/>
            </c:ext>
          </c:extLst>
        </c:ser>
        <c:ser>
          <c:idx val="2"/>
          <c:order val="2"/>
          <c:tx>
            <c:v>Propoxur + PBO</c:v>
          </c:tx>
          <c:spPr>
            <a:ln w="19050" cap="rnd">
              <a:solidFill>
                <a:schemeClr val="accent4"/>
              </a:solidFill>
              <a:round/>
            </a:ln>
            <a:effectLst/>
          </c:spPr>
          <c:marker>
            <c:symbol val="none"/>
          </c:marker>
          <c:xVal>
            <c:numRef>
              <c:f>'Pro DR curve'!$A$3:$A$52</c:f>
              <c:numCache>
                <c:formatCode>General</c:formatCode>
                <c:ptCount val="50"/>
                <c:pt idx="0">
                  <c:v>1E-3</c:v>
                </c:pt>
                <c:pt idx="1">
                  <c:v>2E-3</c:v>
                </c:pt>
                <c:pt idx="2">
                  <c:v>3.0000000000000001E-3</c:v>
                </c:pt>
                <c:pt idx="3">
                  <c:v>4.0000000000000001E-3</c:v>
                </c:pt>
                <c:pt idx="4">
                  <c:v>5.0000000000000001E-3</c:v>
                </c:pt>
                <c:pt idx="5">
                  <c:v>6.0000000000000001E-3</c:v>
                </c:pt>
                <c:pt idx="6">
                  <c:v>7.0000000000000001E-3</c:v>
                </c:pt>
                <c:pt idx="7">
                  <c:v>8.0000000000000002E-3</c:v>
                </c:pt>
                <c:pt idx="8">
                  <c:v>8.9999999999999993E-3</c:v>
                </c:pt>
                <c:pt idx="9" formatCode="0.00">
                  <c:v>0.01</c:v>
                </c:pt>
                <c:pt idx="10" formatCode="0.00">
                  <c:v>0.02</c:v>
                </c:pt>
                <c:pt idx="11" formatCode="0.00">
                  <c:v>0.03</c:v>
                </c:pt>
                <c:pt idx="12" formatCode="0.00">
                  <c:v>0.04</c:v>
                </c:pt>
                <c:pt idx="13" formatCode="0.00">
                  <c:v>0.05</c:v>
                </c:pt>
                <c:pt idx="14" formatCode="0.00">
                  <c:v>0.06</c:v>
                </c:pt>
                <c:pt idx="15" formatCode="0.00">
                  <c:v>7.0000000000000007E-2</c:v>
                </c:pt>
                <c:pt idx="16" formatCode="0.00">
                  <c:v>0.08</c:v>
                </c:pt>
                <c:pt idx="17" formatCode="0.00">
                  <c:v>0.09</c:v>
                </c:pt>
                <c:pt idx="18" formatCode="0.0">
                  <c:v>0.1</c:v>
                </c:pt>
                <c:pt idx="19" formatCode="0.0">
                  <c:v>0.2</c:v>
                </c:pt>
                <c:pt idx="20" formatCode="0.0">
                  <c:v>0.3</c:v>
                </c:pt>
                <c:pt idx="21" formatCode="0.0">
                  <c:v>0.4</c:v>
                </c:pt>
                <c:pt idx="22" formatCode="0.0">
                  <c:v>0.5</c:v>
                </c:pt>
                <c:pt idx="23" formatCode="0.0">
                  <c:v>0.6</c:v>
                </c:pt>
                <c:pt idx="24" formatCode="0.0">
                  <c:v>0.7</c:v>
                </c:pt>
                <c:pt idx="25" formatCode="0.0">
                  <c:v>0.8</c:v>
                </c:pt>
                <c:pt idx="26" formatCode="0.0">
                  <c:v>0.9</c:v>
                </c:pt>
                <c:pt idx="27" formatCode="0">
                  <c:v>1</c:v>
                </c:pt>
                <c:pt idx="28" formatCode="0">
                  <c:v>2</c:v>
                </c:pt>
                <c:pt idx="29" formatCode="0">
                  <c:v>3</c:v>
                </c:pt>
                <c:pt idx="30" formatCode="0">
                  <c:v>4</c:v>
                </c:pt>
                <c:pt idx="31" formatCode="0">
                  <c:v>5</c:v>
                </c:pt>
                <c:pt idx="32" formatCode="0">
                  <c:v>6</c:v>
                </c:pt>
                <c:pt idx="33" formatCode="0">
                  <c:v>7</c:v>
                </c:pt>
                <c:pt idx="34" formatCode="0">
                  <c:v>8</c:v>
                </c:pt>
                <c:pt idx="35" formatCode="0">
                  <c:v>9</c:v>
                </c:pt>
                <c:pt idx="36" formatCode="0">
                  <c:v>10</c:v>
                </c:pt>
                <c:pt idx="37" formatCode="0">
                  <c:v>20</c:v>
                </c:pt>
                <c:pt idx="38" formatCode="0">
                  <c:v>30</c:v>
                </c:pt>
                <c:pt idx="39" formatCode="0">
                  <c:v>40</c:v>
                </c:pt>
                <c:pt idx="40" formatCode="0">
                  <c:v>50</c:v>
                </c:pt>
                <c:pt idx="41" formatCode="0">
                  <c:v>60</c:v>
                </c:pt>
                <c:pt idx="42" formatCode="0">
                  <c:v>70</c:v>
                </c:pt>
                <c:pt idx="43" formatCode="0">
                  <c:v>80</c:v>
                </c:pt>
                <c:pt idx="44" formatCode="0">
                  <c:v>90</c:v>
                </c:pt>
                <c:pt idx="45" formatCode="0">
                  <c:v>100</c:v>
                </c:pt>
                <c:pt idx="46" formatCode="0">
                  <c:v>200</c:v>
                </c:pt>
                <c:pt idx="47" formatCode="0">
                  <c:v>300</c:v>
                </c:pt>
                <c:pt idx="48" formatCode="0">
                  <c:v>400</c:v>
                </c:pt>
                <c:pt idx="49" formatCode="0">
                  <c:v>500</c:v>
                </c:pt>
              </c:numCache>
            </c:numRef>
          </c:xVal>
          <c:yVal>
            <c:numRef>
              <c:f>'Pro DR curve'!$C$3:$C$52</c:f>
              <c:numCache>
                <c:formatCode>0</c:formatCode>
                <c:ptCount val="50"/>
                <c:pt idx="0">
                  <c:v>7.3100749486868066E-2</c:v>
                </c:pt>
                <c:pt idx="1">
                  <c:v>0.12682836452720259</c:v>
                </c:pt>
                <c:pt idx="2">
                  <c:v>0.17503370980998614</c:v>
                </c:pt>
                <c:pt idx="3">
                  <c:v>0.21995779920549677</c:v>
                </c:pt>
                <c:pt idx="4">
                  <c:v>0.26258181110832829</c:v>
                </c:pt>
                <c:pt idx="5">
                  <c:v>0.30345253945750522</c:v>
                </c:pt>
                <c:pt idx="6">
                  <c:v>0.342916255742585</c:v>
                </c:pt>
                <c:pt idx="7">
                  <c:v>0.38121069267733709</c:v>
                </c:pt>
                <c:pt idx="8">
                  <c:v>0.41850847725566231</c:v>
                </c:pt>
                <c:pt idx="9">
                  <c:v>0.45494024930634702</c:v>
                </c:pt>
                <c:pt idx="10">
                  <c:v>0.78710182251223038</c:v>
                </c:pt>
                <c:pt idx="11">
                  <c:v>1.083543390806486</c:v>
                </c:pt>
                <c:pt idx="12">
                  <c:v>1.3584720411905011</c:v>
                </c:pt>
                <c:pt idx="13">
                  <c:v>1.6181425084749665</c:v>
                </c:pt>
                <c:pt idx="14">
                  <c:v>1.8660579801628701</c:v>
                </c:pt>
                <c:pt idx="15">
                  <c:v>2.1044474814419343</c:v>
                </c:pt>
                <c:pt idx="16">
                  <c:v>2.3348483312617812</c:v>
                </c:pt>
                <c:pt idx="17">
                  <c:v>2.5583817694213686</c:v>
                </c:pt>
                <c:pt idx="18">
                  <c:v>2.7758999732206959</c:v>
                </c:pt>
                <c:pt idx="19">
                  <c:v>4.72225549497891</c:v>
                </c:pt>
                <c:pt idx="20">
                  <c:v>6.4050897599833272</c:v>
                </c:pt>
                <c:pt idx="21">
                  <c:v>7.9221206723859812</c:v>
                </c:pt>
                <c:pt idx="22">
                  <c:v>9.3179098037641594</c:v>
                </c:pt>
                <c:pt idx="23">
                  <c:v>10.61818503659425</c:v>
                </c:pt>
                <c:pt idx="24">
                  <c:v>11.839765436532756</c:v>
                </c:pt>
                <c:pt idx="25">
                  <c:v>12.99453672706019</c:v>
                </c:pt>
                <c:pt idx="26">
                  <c:v>14.091360806743008</c:v>
                </c:pt>
                <c:pt idx="27">
                  <c:v>15.137108904209009</c:v>
                </c:pt>
                <c:pt idx="28">
                  <c:v>23.642980011056121</c:v>
                </c:pt>
                <c:pt idx="29">
                  <c:v>29.949011255037821</c:v>
                </c:pt>
                <c:pt idx="30">
                  <c:v>34.959501833809945</c:v>
                </c:pt>
                <c:pt idx="31">
                  <c:v>39.09631264418956</c:v>
                </c:pt>
                <c:pt idx="32">
                  <c:v>42.599923697074928</c:v>
                </c:pt>
                <c:pt idx="33">
                  <c:v>45.622828458332059</c:v>
                </c:pt>
                <c:pt idx="34">
                  <c:v>48.268544671156654</c:v>
                </c:pt>
                <c:pt idx="35">
                  <c:v>50.610806674768149</c:v>
                </c:pt>
                <c:pt idx="36">
                  <c:v>52.704067643676275</c:v>
                </c:pt>
                <c:pt idx="37">
                  <c:v>65.921596492890643</c:v>
                </c:pt>
                <c:pt idx="38">
                  <c:v>72.758989755179499</c:v>
                </c:pt>
                <c:pt idx="39">
                  <c:v>77.053528083967848</c:v>
                </c:pt>
                <c:pt idx="40">
                  <c:v>80.041504504790552</c:v>
                </c:pt>
                <c:pt idx="41">
                  <c:v>82.258538059724259</c:v>
                </c:pt>
                <c:pt idx="42">
                  <c:v>83.978372518033552</c:v>
                </c:pt>
                <c:pt idx="43">
                  <c:v>85.356875078328812</c:v>
                </c:pt>
                <c:pt idx="44">
                  <c:v>86.489892643858255</c:v>
                </c:pt>
                <c:pt idx="45">
                  <c:v>87.439875213998363</c:v>
                </c:pt>
                <c:pt idx="46">
                  <c:v>92.357613536910435</c:v>
                </c:pt>
                <c:pt idx="47">
                  <c:v>94.345889383515782</c:v>
                </c:pt>
                <c:pt idx="48">
                  <c:v>95.450073029760276</c:v>
                </c:pt>
                <c:pt idx="49">
                  <c:v>96.161865364677425</c:v>
                </c:pt>
              </c:numCache>
            </c:numRef>
          </c:yVal>
          <c:smooth val="1"/>
          <c:extLst>
            <c:ext xmlns:c16="http://schemas.microsoft.com/office/drawing/2014/chart" uri="{C3380CC4-5D6E-409C-BE32-E72D297353CC}">
              <c16:uniqueId val="{00000001-23A2-934A-97F9-71863628832F}"/>
            </c:ext>
          </c:extLst>
        </c:ser>
        <c:dLbls>
          <c:showLegendKey val="0"/>
          <c:showVal val="0"/>
          <c:showCatName val="0"/>
          <c:showSerName val="0"/>
          <c:showPercent val="0"/>
          <c:showBubbleSize val="0"/>
        </c:dLbls>
        <c:axId val="690034736"/>
        <c:axId val="690036384"/>
      </c:scatterChart>
      <c:scatterChart>
        <c:scatterStyle val="lineMarker"/>
        <c:varyColors val="0"/>
        <c:ser>
          <c:idx val="1"/>
          <c:order val="1"/>
          <c:tx>
            <c:v>Experimental Pro</c:v>
          </c:tx>
          <c:spPr>
            <a:ln w="25400" cap="rnd">
              <a:noFill/>
              <a:round/>
            </a:ln>
            <a:effectLst/>
          </c:spPr>
          <c:marker>
            <c:symbol val="circle"/>
            <c:size val="5"/>
            <c:spPr>
              <a:solidFill>
                <a:srgbClr val="F05F4C"/>
              </a:solidFill>
              <a:ln w="9525">
                <a:solidFill>
                  <a:srgbClr val="F05F4C"/>
                </a:solidFill>
              </a:ln>
              <a:effectLst/>
            </c:spPr>
          </c:marker>
          <c:xVal>
            <c:numRef>
              <c:f>'Pro DR curve'!$E$6:$E$11</c:f>
              <c:numCache>
                <c:formatCode>0.00</c:formatCode>
                <c:ptCount val="6"/>
                <c:pt idx="0">
                  <c:v>8.8692232055063921E-3</c:v>
                </c:pt>
                <c:pt idx="1">
                  <c:v>6.0606060606060615E-2</c:v>
                </c:pt>
                <c:pt idx="2">
                  <c:v>0.51282051282051333</c:v>
                </c:pt>
                <c:pt idx="3">
                  <c:v>2.1515326778484702</c:v>
                </c:pt>
                <c:pt idx="4">
                  <c:v>9.8780487804878021</c:v>
                </c:pt>
                <c:pt idx="5">
                  <c:v>83.333333333333343</c:v>
                </c:pt>
              </c:numCache>
            </c:numRef>
          </c:xVal>
          <c:yVal>
            <c:numRef>
              <c:f>'Pro DR curve'!$F$6:$F$11</c:f>
              <c:numCache>
                <c:formatCode>0.0</c:formatCode>
                <c:ptCount val="6"/>
                <c:pt idx="0">
                  <c:v>6.73992673992674</c:v>
                </c:pt>
                <c:pt idx="1">
                  <c:v>9.0598290598290578</c:v>
                </c:pt>
                <c:pt idx="2">
                  <c:v>17.066189624329162</c:v>
                </c:pt>
                <c:pt idx="3">
                  <c:v>38.29059829059829</c:v>
                </c:pt>
                <c:pt idx="4">
                  <c:v>65.685618729097001</c:v>
                </c:pt>
                <c:pt idx="5">
                  <c:v>87.008547008546998</c:v>
                </c:pt>
              </c:numCache>
            </c:numRef>
          </c:yVal>
          <c:smooth val="0"/>
          <c:extLst>
            <c:ext xmlns:c16="http://schemas.microsoft.com/office/drawing/2014/chart" uri="{C3380CC4-5D6E-409C-BE32-E72D297353CC}">
              <c16:uniqueId val="{00000002-23A2-934A-97F9-71863628832F}"/>
            </c:ext>
          </c:extLst>
        </c:ser>
        <c:ser>
          <c:idx val="3"/>
          <c:order val="3"/>
          <c:tx>
            <c:v>Experimental ProPBO</c:v>
          </c:tx>
          <c:spPr>
            <a:ln w="25400" cap="rnd">
              <a:noFill/>
              <a:round/>
            </a:ln>
            <a:effectLst/>
          </c:spPr>
          <c:marker>
            <c:symbol val="triangle"/>
            <c:size val="5"/>
            <c:spPr>
              <a:solidFill>
                <a:schemeClr val="accent4"/>
              </a:solidFill>
              <a:ln w="9525">
                <a:solidFill>
                  <a:schemeClr val="accent4"/>
                </a:solidFill>
              </a:ln>
              <a:effectLst/>
            </c:spPr>
          </c:marker>
          <c:xVal>
            <c:numRef>
              <c:f>'Pro DR curve'!$L$6:$L$10</c:f>
              <c:numCache>
                <c:formatCode>0.00</c:formatCode>
                <c:ptCount val="5"/>
                <c:pt idx="0">
                  <c:v>6.4516129032258063E-2</c:v>
                </c:pt>
                <c:pt idx="1">
                  <c:v>3.7735849056603774</c:v>
                </c:pt>
                <c:pt idx="2">
                  <c:v>7.9277864992150686</c:v>
                </c:pt>
                <c:pt idx="3">
                  <c:v>36.151270113534252</c:v>
                </c:pt>
                <c:pt idx="4">
                  <c:v>87.922705314009676</c:v>
                </c:pt>
              </c:numCache>
            </c:numRef>
          </c:xVal>
          <c:yVal>
            <c:numRef>
              <c:f>'Pro DR curve'!$M$6:$M$10</c:f>
              <c:numCache>
                <c:formatCode>0.0</c:formatCode>
                <c:ptCount val="5"/>
                <c:pt idx="0">
                  <c:v>0.70435941366837873</c:v>
                </c:pt>
                <c:pt idx="1">
                  <c:v>46.218487394957982</c:v>
                </c:pt>
                <c:pt idx="2">
                  <c:v>34.117647058823522</c:v>
                </c:pt>
                <c:pt idx="3">
                  <c:v>74.901960784313729</c:v>
                </c:pt>
                <c:pt idx="4">
                  <c:v>93.725490196078425</c:v>
                </c:pt>
              </c:numCache>
            </c:numRef>
          </c:yVal>
          <c:smooth val="0"/>
          <c:extLst>
            <c:ext xmlns:c16="http://schemas.microsoft.com/office/drawing/2014/chart" uri="{C3380CC4-5D6E-409C-BE32-E72D297353CC}">
              <c16:uniqueId val="{00000003-23A2-934A-97F9-71863628832F}"/>
            </c:ext>
          </c:extLst>
        </c:ser>
        <c:dLbls>
          <c:showLegendKey val="0"/>
          <c:showVal val="0"/>
          <c:showCatName val="0"/>
          <c:showSerName val="0"/>
          <c:showPercent val="0"/>
          <c:showBubbleSize val="0"/>
        </c:dLbls>
        <c:axId val="690034736"/>
        <c:axId val="690036384"/>
      </c:scatterChart>
      <c:valAx>
        <c:axId val="690034736"/>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Dose</a:t>
                </a:r>
                <a:r>
                  <a:rPr lang="en-GB" baseline="0"/>
                  <a:t> (mg/kg)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036384"/>
        <c:crosses val="autoZero"/>
        <c:crossBetween val="midCat"/>
      </c:valAx>
      <c:valAx>
        <c:axId val="690036384"/>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Mortality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034736"/>
        <c:crossesAt val="1.0000000000000002E-3"/>
        <c:crossBetween val="midCat"/>
        <c:majorUnit val="20"/>
      </c:valAx>
      <c:spPr>
        <a:noFill/>
        <a:ln>
          <a:noFill/>
        </a:ln>
        <a:effectLst/>
      </c:spPr>
    </c:plotArea>
    <c:legend>
      <c:legendPos val="r"/>
      <c:legendEntry>
        <c:idx val="2"/>
        <c:delete val="1"/>
      </c:legendEntry>
      <c:legendEntry>
        <c:idx val="3"/>
        <c:delete val="1"/>
      </c:legendEntry>
      <c:layout>
        <c:manualLayout>
          <c:xMode val="edge"/>
          <c:yMode val="edge"/>
          <c:x val="0.72133366744089678"/>
          <c:y val="0.37094852726742494"/>
          <c:w val="0.2243555475105841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Experimental Cyf</c:v>
          </c:tx>
          <c:spPr>
            <a:ln w="25400" cap="rnd">
              <a:noFill/>
              <a:round/>
            </a:ln>
            <a:effectLst/>
          </c:spPr>
          <c:marker>
            <c:symbol val="circle"/>
            <c:size val="5"/>
            <c:spPr>
              <a:solidFill>
                <a:srgbClr val="78D690"/>
              </a:solidFill>
              <a:ln w="9525">
                <a:solidFill>
                  <a:srgbClr val="78D690"/>
                </a:solidFill>
              </a:ln>
              <a:effectLst/>
            </c:spPr>
          </c:marker>
          <c:xVal>
            <c:numRef>
              <c:f>'Cyf DR curve'!$E$9:$E$13</c:f>
              <c:numCache>
                <c:formatCode>0.00</c:formatCode>
                <c:ptCount val="5"/>
                <c:pt idx="0">
                  <c:v>1.0810810810810811E-3</c:v>
                </c:pt>
                <c:pt idx="1">
                  <c:v>4.2553191489361729E-2</c:v>
                </c:pt>
                <c:pt idx="2">
                  <c:v>0.310850439882698</c:v>
                </c:pt>
                <c:pt idx="3">
                  <c:v>1.242283950617284</c:v>
                </c:pt>
                <c:pt idx="4">
                  <c:v>9.7206637925943511</c:v>
                </c:pt>
              </c:numCache>
            </c:numRef>
          </c:xVal>
          <c:yVal>
            <c:numRef>
              <c:f>'Cyf DR curve'!$F$9:$F$13</c:f>
              <c:numCache>
                <c:formatCode>0.0</c:formatCode>
                <c:ptCount val="5"/>
                <c:pt idx="0">
                  <c:v>5.2631578947368416</c:v>
                </c:pt>
                <c:pt idx="1">
                  <c:v>7.1578947368421062</c:v>
                </c:pt>
                <c:pt idx="2">
                  <c:v>37.828947368421048</c:v>
                </c:pt>
                <c:pt idx="3">
                  <c:v>72.368421052631575</c:v>
                </c:pt>
                <c:pt idx="4">
                  <c:v>97.23684210526315</c:v>
                </c:pt>
              </c:numCache>
            </c:numRef>
          </c:yVal>
          <c:smooth val="0"/>
          <c:extLst>
            <c:ext xmlns:c16="http://schemas.microsoft.com/office/drawing/2014/chart" uri="{C3380CC4-5D6E-409C-BE32-E72D297353CC}">
              <c16:uniqueId val="{00000000-04F4-724D-BD6B-91B4351DA682}"/>
            </c:ext>
          </c:extLst>
        </c:ser>
        <c:ser>
          <c:idx val="3"/>
          <c:order val="3"/>
          <c:tx>
            <c:v>Experimental CyfPBO</c:v>
          </c:tx>
          <c:spPr>
            <a:ln w="25400" cap="rnd">
              <a:no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'Cyf DR curve'!$M$9:$M$13</c:f>
              <c:numCache>
                <c:formatCode>0.00</c:formatCode>
                <c:ptCount val="5"/>
                <c:pt idx="0">
                  <c:v>2.1287976037655115E-3</c:v>
                </c:pt>
                <c:pt idx="1">
                  <c:v>4.9382716049382713E-2</c:v>
                </c:pt>
                <c:pt idx="2">
                  <c:v>0.30769230769230771</c:v>
                </c:pt>
                <c:pt idx="3">
                  <c:v>0.9095607235142118</c:v>
                </c:pt>
                <c:pt idx="4">
                  <c:v>8.9898989898989861</c:v>
                </c:pt>
              </c:numCache>
            </c:numRef>
          </c:xVal>
          <c:yVal>
            <c:numRef>
              <c:f>'Cyf DR curve'!$N$9:$N$13</c:f>
              <c:numCache>
                <c:formatCode>0.0</c:formatCode>
                <c:ptCount val="5"/>
                <c:pt idx="0">
                  <c:v>1.8659076533839323</c:v>
                </c:pt>
                <c:pt idx="1">
                  <c:v>9.4408133623819879</c:v>
                </c:pt>
                <c:pt idx="2">
                  <c:v>52.941176470588225</c:v>
                </c:pt>
                <c:pt idx="3">
                  <c:v>85.784313725490193</c:v>
                </c:pt>
                <c:pt idx="4">
                  <c:v>94.313725490196077</c:v>
                </c:pt>
              </c:numCache>
            </c:numRef>
          </c:yVal>
          <c:smooth val="0"/>
          <c:extLst>
            <c:ext xmlns:c16="http://schemas.microsoft.com/office/drawing/2014/chart" uri="{C3380CC4-5D6E-409C-BE32-E72D297353CC}">
              <c16:uniqueId val="{00000001-04F4-724D-BD6B-91B4351DA682}"/>
            </c:ext>
          </c:extLst>
        </c:ser>
        <c:dLbls>
          <c:showLegendKey val="0"/>
          <c:showVal val="0"/>
          <c:showCatName val="0"/>
          <c:showSerName val="0"/>
          <c:showPercent val="0"/>
          <c:showBubbleSize val="0"/>
        </c:dLbls>
        <c:axId val="726252176"/>
        <c:axId val="727184272"/>
      </c:scatterChart>
      <c:scatterChart>
        <c:scatterStyle val="smoothMarker"/>
        <c:varyColors val="0"/>
        <c:ser>
          <c:idx val="0"/>
          <c:order val="0"/>
          <c:tx>
            <c:v>Cyfluthrin</c:v>
          </c:tx>
          <c:spPr>
            <a:ln w="19050" cap="rnd">
              <a:solidFill>
                <a:srgbClr val="78D690"/>
              </a:solidFill>
              <a:round/>
            </a:ln>
            <a:effectLst/>
          </c:spPr>
          <c:marker>
            <c:symbol val="none"/>
          </c:marker>
          <c:xVal>
            <c:numRef>
              <c:f>'Cyf DR curve'!$A$2:$A$61</c:f>
              <c:numCache>
                <c:formatCode>0.0000</c:formatCode>
                <c:ptCount val="60"/>
                <c:pt idx="1">
                  <c:v>1E-4</c:v>
                </c:pt>
                <c:pt idx="2">
                  <c:v>2.0000000000000001E-4</c:v>
                </c:pt>
                <c:pt idx="3">
                  <c:v>2.9999999999999997E-4</c:v>
                </c:pt>
                <c:pt idx="4">
                  <c:v>4.0000000000000002E-4</c:v>
                </c:pt>
                <c:pt idx="5">
                  <c:v>5.0000000000000001E-4</c:v>
                </c:pt>
                <c:pt idx="6">
                  <c:v>5.9999999999999995E-4</c:v>
                </c:pt>
                <c:pt idx="7">
                  <c:v>6.9999999999999999E-4</c:v>
                </c:pt>
                <c:pt idx="8">
                  <c:v>8.0000000000000004E-4</c:v>
                </c:pt>
                <c:pt idx="9">
                  <c:v>8.9999999999999998E-4</c:v>
                </c:pt>
                <c:pt idx="10" formatCode="0.000">
                  <c:v>1E-3</c:v>
                </c:pt>
                <c:pt idx="11" formatCode="0.000">
                  <c:v>2E-3</c:v>
                </c:pt>
                <c:pt idx="12" formatCode="0.000">
                  <c:v>3.0000000000000001E-3</c:v>
                </c:pt>
                <c:pt idx="13" formatCode="0.000">
                  <c:v>4.0000000000000001E-3</c:v>
                </c:pt>
                <c:pt idx="14" formatCode="0.000">
                  <c:v>5.0000000000000001E-3</c:v>
                </c:pt>
                <c:pt idx="15" formatCode="0.000">
                  <c:v>6.0000000000000001E-3</c:v>
                </c:pt>
                <c:pt idx="16" formatCode="0.000">
                  <c:v>7.0000000000000001E-3</c:v>
                </c:pt>
                <c:pt idx="17" formatCode="0.000">
                  <c:v>8.0000000000000002E-3</c:v>
                </c:pt>
                <c:pt idx="18" formatCode="0.000">
                  <c:v>8.9999999999999993E-3</c:v>
                </c:pt>
                <c:pt idx="19" formatCode="0.00">
                  <c:v>0.01</c:v>
                </c:pt>
                <c:pt idx="20" formatCode="0.00">
                  <c:v>0.02</c:v>
                </c:pt>
                <c:pt idx="21" formatCode="0.00">
                  <c:v>0.03</c:v>
                </c:pt>
                <c:pt idx="22" formatCode="0.00">
                  <c:v>0.04</c:v>
                </c:pt>
                <c:pt idx="23" formatCode="0.00">
                  <c:v>0.05</c:v>
                </c:pt>
                <c:pt idx="24" formatCode="0.00">
                  <c:v>0.06</c:v>
                </c:pt>
                <c:pt idx="25" formatCode="0.00">
                  <c:v>7.0000000000000007E-2</c:v>
                </c:pt>
                <c:pt idx="26" formatCode="0.00">
                  <c:v>0.08</c:v>
                </c:pt>
                <c:pt idx="27" formatCode="0.00">
                  <c:v>0.09</c:v>
                </c:pt>
                <c:pt idx="28" formatCode="0.0">
                  <c:v>0.1</c:v>
                </c:pt>
                <c:pt idx="29" formatCode="0.0">
                  <c:v>0.2</c:v>
                </c:pt>
                <c:pt idx="30" formatCode="0.0">
                  <c:v>0.3</c:v>
                </c:pt>
                <c:pt idx="31" formatCode="0.0">
                  <c:v>0.4</c:v>
                </c:pt>
                <c:pt idx="32" formatCode="0.0">
                  <c:v>0.5</c:v>
                </c:pt>
                <c:pt idx="33" formatCode="0.0">
                  <c:v>0.6</c:v>
                </c:pt>
                <c:pt idx="34" formatCode="0.0">
                  <c:v>0.7</c:v>
                </c:pt>
                <c:pt idx="35" formatCode="0.0">
                  <c:v>0.8</c:v>
                </c:pt>
                <c:pt idx="36" formatCode="0.0">
                  <c:v>0.9</c:v>
                </c:pt>
                <c:pt idx="37" formatCode="0.0">
                  <c:v>1</c:v>
                </c:pt>
                <c:pt idx="38" formatCode="0.0">
                  <c:v>1.5</c:v>
                </c:pt>
                <c:pt idx="39" formatCode="0.0">
                  <c:v>2</c:v>
                </c:pt>
                <c:pt idx="40" formatCode="0.0">
                  <c:v>2.5</c:v>
                </c:pt>
                <c:pt idx="41" formatCode="0.0">
                  <c:v>3</c:v>
                </c:pt>
                <c:pt idx="42" formatCode="0.0">
                  <c:v>3.5</c:v>
                </c:pt>
                <c:pt idx="43" formatCode="0.0">
                  <c:v>4</c:v>
                </c:pt>
                <c:pt idx="44" formatCode="0.0">
                  <c:v>4.5</c:v>
                </c:pt>
                <c:pt idx="45" formatCode="0.0">
                  <c:v>5</c:v>
                </c:pt>
                <c:pt idx="46" formatCode="0.0">
                  <c:v>5.5</c:v>
                </c:pt>
                <c:pt idx="47" formatCode="0.0">
                  <c:v>6</c:v>
                </c:pt>
                <c:pt idx="48" formatCode="0.0">
                  <c:v>6.5</c:v>
                </c:pt>
                <c:pt idx="49" formatCode="0.0">
                  <c:v>7</c:v>
                </c:pt>
                <c:pt idx="50" formatCode="0.0">
                  <c:v>7.5</c:v>
                </c:pt>
                <c:pt idx="51" formatCode="0.0">
                  <c:v>8</c:v>
                </c:pt>
                <c:pt idx="52" formatCode="0.0">
                  <c:v>8.5</c:v>
                </c:pt>
                <c:pt idx="53" formatCode="0.0">
                  <c:v>9</c:v>
                </c:pt>
                <c:pt idx="54" formatCode="0.0">
                  <c:v>9.5</c:v>
                </c:pt>
                <c:pt idx="55" formatCode="0">
                  <c:v>10</c:v>
                </c:pt>
                <c:pt idx="56" formatCode="0">
                  <c:v>20</c:v>
                </c:pt>
                <c:pt idx="57" formatCode="0">
                  <c:v>30</c:v>
                </c:pt>
                <c:pt idx="58" formatCode="0">
                  <c:v>40</c:v>
                </c:pt>
                <c:pt idx="59" formatCode="0">
                  <c:v>50</c:v>
                </c:pt>
              </c:numCache>
            </c:numRef>
          </c:xVal>
          <c:yVal>
            <c:numRef>
              <c:f>'Cyf DR curve'!$B$2:$B$61</c:f>
              <c:numCache>
                <c:formatCode>0</c:formatCode>
                <c:ptCount val="60"/>
                <c:pt idx="1">
                  <c:v>1.175405842587853E-2</c:v>
                </c:pt>
                <c:pt idx="2">
                  <c:v>2.4565926394055713E-2</c:v>
                </c:pt>
                <c:pt idx="3">
                  <c:v>3.7807779337320893E-2</c:v>
                </c:pt>
                <c:pt idx="4">
                  <c:v>5.1335499936017853E-2</c:v>
                </c:pt>
                <c:pt idx="5">
                  <c:v>6.507883308766188E-2</c:v>
                </c:pt>
                <c:pt idx="6">
                  <c:v>7.8995643438880561E-2</c:v>
                </c:pt>
                <c:pt idx="7">
                  <c:v>9.3057693217916196E-2</c:v>
                </c:pt>
                <c:pt idx="8">
                  <c:v>0.10724467689216988</c:v>
                </c:pt>
                <c:pt idx="9">
                  <c:v>0.12154125936868673</c:v>
                </c:pt>
                <c:pt idx="10">
                  <c:v>0.13593543260834623</c:v>
                </c:pt>
                <c:pt idx="11">
                  <c:v>0.28372032901604649</c:v>
                </c:pt>
                <c:pt idx="12">
                  <c:v>0.43604576637232895</c:v>
                </c:pt>
                <c:pt idx="13">
                  <c:v>0.59122130878511914</c:v>
                </c:pt>
                <c:pt idx="14">
                  <c:v>0.74841840482510968</c:v>
                </c:pt>
                <c:pt idx="15">
                  <c:v>0.9071377974686381</c:v>
                </c:pt>
                <c:pt idx="16">
                  <c:v>1.0670435446852227</c:v>
                </c:pt>
                <c:pt idx="17">
                  <c:v>1.2278932441577879</c:v>
                </c:pt>
                <c:pt idx="18">
                  <c:v>1.3895033122055696</c:v>
                </c:pt>
                <c:pt idx="19">
                  <c:v>1.5517296751465595</c:v>
                </c:pt>
                <c:pt idx="20">
                  <c:v>3.1895624570259717</c:v>
                </c:pt>
                <c:pt idx="21">
                  <c:v>4.8264810454802571</c:v>
                </c:pt>
                <c:pt idx="22">
                  <c:v>6.4429727433470241</c:v>
                </c:pt>
                <c:pt idx="23">
                  <c:v>8.03037758969141</c:v>
                </c:pt>
                <c:pt idx="24">
                  <c:v>9.5842776511688772</c:v>
                </c:pt>
                <c:pt idx="25">
                  <c:v>11.102374126436425</c:v>
                </c:pt>
                <c:pt idx="26">
                  <c:v>12.583570753955476</c:v>
                </c:pt>
                <c:pt idx="27">
                  <c:v>14.027507178087525</c:v>
                </c:pt>
                <c:pt idx="28">
                  <c:v>15.434294771374955</c:v>
                </c:pt>
                <c:pt idx="29">
                  <c:v>27.614861874807566</c:v>
                </c:pt>
                <c:pt idx="30">
                  <c:v>36.996663899212798</c:v>
                </c:pt>
                <c:pt idx="31">
                  <c:v>44.365115191832523</c:v>
                </c:pt>
                <c:pt idx="32">
                  <c:v>50.274931813107912</c:v>
                </c:pt>
                <c:pt idx="33">
                  <c:v>55.105395297051054</c:v>
                </c:pt>
                <c:pt idx="34">
                  <c:v>59.119259696470927</c:v>
                </c:pt>
                <c:pt idx="35">
                  <c:v>62.502516070194481</c:v>
                </c:pt>
                <c:pt idx="36">
                  <c:v>65.389780196217799</c:v>
                </c:pt>
                <c:pt idx="37">
                  <c:v>67.880540102519134</c:v>
                </c:pt>
                <c:pt idx="38">
                  <c:v>76.487125138906137</c:v>
                </c:pt>
                <c:pt idx="39">
                  <c:v>81.541351579486332</c:v>
                </c:pt>
                <c:pt idx="40">
                  <c:v>84.850606082246003</c:v>
                </c:pt>
                <c:pt idx="41">
                  <c:v>87.178834638062312</c:v>
                </c:pt>
                <c:pt idx="42">
                  <c:v>88.902613648033551</c:v>
                </c:pt>
                <c:pt idx="43">
                  <c:v>90.22842811641857</c:v>
                </c:pt>
                <c:pt idx="44">
                  <c:v>91.278716263742652</c:v>
                </c:pt>
                <c:pt idx="45">
                  <c:v>92.130572694729025</c:v>
                </c:pt>
                <c:pt idx="46">
                  <c:v>92.834905885585442</c:v>
                </c:pt>
                <c:pt idx="47">
                  <c:v>93.426656937484793</c:v>
                </c:pt>
                <c:pt idx="48">
                  <c:v>93.930588041876376</c:v>
                </c:pt>
                <c:pt idx="49">
                  <c:v>94.364727584499136</c:v>
                </c:pt>
                <c:pt idx="50">
                  <c:v>94.742507268724438</c:v>
                </c:pt>
                <c:pt idx="51">
                  <c:v>95.074135379452841</c:v>
                </c:pt>
                <c:pt idx="52">
                  <c:v>95.367506386468634</c:v>
                </c:pt>
                <c:pt idx="53">
                  <c:v>95.628819555148027</c:v>
                </c:pt>
                <c:pt idx="54">
                  <c:v>95.863009530262019</c:v>
                </c:pt>
                <c:pt idx="55">
                  <c:v>96.07405226536001</c:v>
                </c:pt>
                <c:pt idx="56">
                  <c:v>98.082527687262072</c:v>
                </c:pt>
                <c:pt idx="57">
                  <c:v>98.745846371849581</c:v>
                </c:pt>
                <c:pt idx="58">
                  <c:v>99.073397312955052</c:v>
                </c:pt>
                <c:pt idx="59">
                  <c:v>99.267743949447492</c:v>
                </c:pt>
              </c:numCache>
            </c:numRef>
          </c:yVal>
          <c:smooth val="1"/>
          <c:extLst>
            <c:ext xmlns:c16="http://schemas.microsoft.com/office/drawing/2014/chart" uri="{C3380CC4-5D6E-409C-BE32-E72D297353CC}">
              <c16:uniqueId val="{00000002-04F4-724D-BD6B-91B4351DA682}"/>
            </c:ext>
          </c:extLst>
        </c:ser>
        <c:ser>
          <c:idx val="2"/>
          <c:order val="2"/>
          <c:tx>
            <c:v>Cyfluthrin + PBO</c:v>
          </c:tx>
          <c:spPr>
            <a:ln w="19050" cap="rnd">
              <a:solidFill>
                <a:schemeClr val="accent2">
                  <a:lumMod val="60000"/>
                  <a:lumOff val="40000"/>
                </a:schemeClr>
              </a:solidFill>
              <a:round/>
            </a:ln>
            <a:effectLst/>
          </c:spPr>
          <c:marker>
            <c:symbol val="none"/>
          </c:marker>
          <c:xVal>
            <c:numRef>
              <c:f>'Cyf DR curve'!$A$3:$A$61</c:f>
              <c:numCache>
                <c:formatCode>0.0000</c:formatCode>
                <c:ptCount val="59"/>
                <c:pt idx="0">
                  <c:v>1E-4</c:v>
                </c:pt>
                <c:pt idx="1">
                  <c:v>2.0000000000000001E-4</c:v>
                </c:pt>
                <c:pt idx="2">
                  <c:v>2.9999999999999997E-4</c:v>
                </c:pt>
                <c:pt idx="3">
                  <c:v>4.0000000000000002E-4</c:v>
                </c:pt>
                <c:pt idx="4">
                  <c:v>5.0000000000000001E-4</c:v>
                </c:pt>
                <c:pt idx="5">
                  <c:v>5.9999999999999995E-4</c:v>
                </c:pt>
                <c:pt idx="6">
                  <c:v>6.9999999999999999E-4</c:v>
                </c:pt>
                <c:pt idx="7">
                  <c:v>8.0000000000000004E-4</c:v>
                </c:pt>
                <c:pt idx="8">
                  <c:v>8.9999999999999998E-4</c:v>
                </c:pt>
                <c:pt idx="9" formatCode="0.000">
                  <c:v>1E-3</c:v>
                </c:pt>
                <c:pt idx="10" formatCode="0.000">
                  <c:v>2E-3</c:v>
                </c:pt>
                <c:pt idx="11" formatCode="0.000">
                  <c:v>3.0000000000000001E-3</c:v>
                </c:pt>
                <c:pt idx="12" formatCode="0.000">
                  <c:v>4.0000000000000001E-3</c:v>
                </c:pt>
                <c:pt idx="13" formatCode="0.000">
                  <c:v>5.0000000000000001E-3</c:v>
                </c:pt>
                <c:pt idx="14" formatCode="0.000">
                  <c:v>6.0000000000000001E-3</c:v>
                </c:pt>
                <c:pt idx="15" formatCode="0.000">
                  <c:v>7.0000000000000001E-3</c:v>
                </c:pt>
                <c:pt idx="16" formatCode="0.000">
                  <c:v>8.0000000000000002E-3</c:v>
                </c:pt>
                <c:pt idx="17" formatCode="0.000">
                  <c:v>8.9999999999999993E-3</c:v>
                </c:pt>
                <c:pt idx="18" formatCode="0.00">
                  <c:v>0.01</c:v>
                </c:pt>
                <c:pt idx="19" formatCode="0.00">
                  <c:v>0.02</c:v>
                </c:pt>
                <c:pt idx="20" formatCode="0.00">
                  <c:v>0.03</c:v>
                </c:pt>
                <c:pt idx="21" formatCode="0.00">
                  <c:v>0.04</c:v>
                </c:pt>
                <c:pt idx="22" formatCode="0.00">
                  <c:v>0.05</c:v>
                </c:pt>
                <c:pt idx="23" formatCode="0.00">
                  <c:v>0.06</c:v>
                </c:pt>
                <c:pt idx="24" formatCode="0.00">
                  <c:v>7.0000000000000007E-2</c:v>
                </c:pt>
                <c:pt idx="25" formatCode="0.00">
                  <c:v>0.08</c:v>
                </c:pt>
                <c:pt idx="26" formatCode="0.00">
                  <c:v>0.09</c:v>
                </c:pt>
                <c:pt idx="27" formatCode="0.0">
                  <c:v>0.1</c:v>
                </c:pt>
                <c:pt idx="28" formatCode="0.0">
                  <c:v>0.2</c:v>
                </c:pt>
                <c:pt idx="29" formatCode="0.0">
                  <c:v>0.3</c:v>
                </c:pt>
                <c:pt idx="30" formatCode="0.0">
                  <c:v>0.4</c:v>
                </c:pt>
                <c:pt idx="31" formatCode="0.0">
                  <c:v>0.5</c:v>
                </c:pt>
                <c:pt idx="32" formatCode="0.0">
                  <c:v>0.6</c:v>
                </c:pt>
                <c:pt idx="33" formatCode="0.0">
                  <c:v>0.7</c:v>
                </c:pt>
                <c:pt idx="34" formatCode="0.0">
                  <c:v>0.8</c:v>
                </c:pt>
                <c:pt idx="35" formatCode="0.0">
                  <c:v>0.9</c:v>
                </c:pt>
                <c:pt idx="36" formatCode="0.0">
                  <c:v>1</c:v>
                </c:pt>
                <c:pt idx="37" formatCode="0.0">
                  <c:v>1.5</c:v>
                </c:pt>
                <c:pt idx="38" formatCode="0.0">
                  <c:v>2</c:v>
                </c:pt>
                <c:pt idx="39" formatCode="0.0">
                  <c:v>2.5</c:v>
                </c:pt>
                <c:pt idx="40" formatCode="0.0">
                  <c:v>3</c:v>
                </c:pt>
                <c:pt idx="41" formatCode="0.0">
                  <c:v>3.5</c:v>
                </c:pt>
                <c:pt idx="42" formatCode="0.0">
                  <c:v>4</c:v>
                </c:pt>
                <c:pt idx="43" formatCode="0.0">
                  <c:v>4.5</c:v>
                </c:pt>
                <c:pt idx="44" formatCode="0.0">
                  <c:v>5</c:v>
                </c:pt>
                <c:pt idx="45" formatCode="0.0">
                  <c:v>5.5</c:v>
                </c:pt>
                <c:pt idx="46" formatCode="0.0">
                  <c:v>6</c:v>
                </c:pt>
                <c:pt idx="47" formatCode="0.0">
                  <c:v>6.5</c:v>
                </c:pt>
                <c:pt idx="48" formatCode="0.0">
                  <c:v>7</c:v>
                </c:pt>
                <c:pt idx="49" formatCode="0.0">
                  <c:v>7.5</c:v>
                </c:pt>
                <c:pt idx="50" formatCode="0.0">
                  <c:v>8</c:v>
                </c:pt>
                <c:pt idx="51" formatCode="0.0">
                  <c:v>8.5</c:v>
                </c:pt>
                <c:pt idx="52" formatCode="0.0">
                  <c:v>9</c:v>
                </c:pt>
                <c:pt idx="53" formatCode="0.0">
                  <c:v>9.5</c:v>
                </c:pt>
                <c:pt idx="54" formatCode="0">
                  <c:v>10</c:v>
                </c:pt>
                <c:pt idx="55" formatCode="0">
                  <c:v>20</c:v>
                </c:pt>
                <c:pt idx="56" formatCode="0">
                  <c:v>30</c:v>
                </c:pt>
                <c:pt idx="57" formatCode="0">
                  <c:v>40</c:v>
                </c:pt>
                <c:pt idx="58" formatCode="0">
                  <c:v>50</c:v>
                </c:pt>
              </c:numCache>
            </c:numRef>
          </c:xVal>
          <c:yVal>
            <c:numRef>
              <c:f>'Cyf DR curve'!$C$3:$C$61</c:f>
              <c:numCache>
                <c:formatCode>0.0</c:formatCode>
                <c:ptCount val="59"/>
                <c:pt idx="0">
                  <c:v>1.8067726215581185E-3</c:v>
                </c:pt>
                <c:pt idx="1">
                  <c:v>4.7020191274560336E-3</c:v>
                </c:pt>
                <c:pt idx="2">
                  <c:v>8.2273255087086366E-3</c:v>
                </c:pt>
                <c:pt idx="3">
                  <c:v>1.2236159604366251E-2</c:v>
                </c:pt>
                <c:pt idx="4">
                  <c:v>1.6647644694452839E-2</c:v>
                </c:pt>
                <c:pt idx="5">
                  <c:v>2.140892642114689E-2</c:v>
                </c:pt>
                <c:pt idx="6">
                  <c:v>2.6482148100824238E-2</c:v>
                </c:pt>
                <c:pt idx="7">
                  <c:v>3.1838562189094172E-2</c:v>
                </c:pt>
                <c:pt idx="8">
                  <c:v>3.745542936676647E-2</c:v>
                </c:pt>
                <c:pt idx="9">
                  <c:v>4.3314211908655281E-2</c:v>
                </c:pt>
                <c:pt idx="10">
                  <c:v>0.11264775345663249</c:v>
                </c:pt>
                <c:pt idx="11">
                  <c:v>0.19694523060650079</c:v>
                </c:pt>
                <c:pt idx="12">
                  <c:v>0.29263934679469</c:v>
                </c:pt>
                <c:pt idx="13">
                  <c:v>0.39774205119094191</c:v>
                </c:pt>
                <c:pt idx="14">
                  <c:v>0.51094061140013092</c:v>
                </c:pt>
                <c:pt idx="15">
                  <c:v>0.6312845095805506</c:v>
                </c:pt>
                <c:pt idx="16">
                  <c:v>0.7580437645433119</c:v>
                </c:pt>
                <c:pt idx="17">
                  <c:v>0.89063425622312709</c:v>
                </c:pt>
                <c:pt idx="18">
                  <c:v>1.0285741772543471</c:v>
                </c:pt>
                <c:pt idx="19">
                  <c:v>2.6334733783597675</c:v>
                </c:pt>
                <c:pt idx="20">
                  <c:v>4.5188357977572258</c:v>
                </c:pt>
                <c:pt idx="21">
                  <c:v>6.5761325928931482</c:v>
                </c:pt>
                <c:pt idx="22">
                  <c:v>8.7401575462127781</c:v>
                </c:pt>
                <c:pt idx="23">
                  <c:v>10.966223988624066</c:v>
                </c:pt>
                <c:pt idx="24">
                  <c:v>13.221872178780854</c:v>
                </c:pt>
                <c:pt idx="25">
                  <c:v>15.482853674510908</c:v>
                </c:pt>
                <c:pt idx="26">
                  <c:v>17.730828974901211</c:v>
                </c:pt>
                <c:pt idx="27">
                  <c:v>19.951891904374623</c:v>
                </c:pt>
                <c:pt idx="28">
                  <c:v>39.345194163916133</c:v>
                </c:pt>
                <c:pt idx="29">
                  <c:v>53.16275148795394</c:v>
                </c:pt>
                <c:pt idx="30">
                  <c:v>62.800174122327668</c:v>
                </c:pt>
                <c:pt idx="31">
                  <c:v>69.668704152985555</c:v>
                </c:pt>
                <c:pt idx="32">
                  <c:v>74.709113945417499</c:v>
                </c:pt>
                <c:pt idx="33">
                  <c:v>78.51393656731554</c:v>
                </c:pt>
                <c:pt idx="34">
                  <c:v>81.459260308232871</c:v>
                </c:pt>
                <c:pt idx="35">
                  <c:v>83.789686162024708</c:v>
                </c:pt>
                <c:pt idx="36">
                  <c:v>85.668802986380371</c:v>
                </c:pt>
                <c:pt idx="37">
                  <c:v>91.273962541522323</c:v>
                </c:pt>
                <c:pt idx="38">
                  <c:v>93.960361017162313</c:v>
                </c:pt>
                <c:pt idx="39">
                  <c:v>95.488801684822249</c:v>
                </c:pt>
                <c:pt idx="40">
                  <c:v>96.456690727093672</c:v>
                </c:pt>
                <c:pt idx="41">
                  <c:v>97.116052399851966</c:v>
                </c:pt>
                <c:pt idx="42">
                  <c:v>97.589669018247463</c:v>
                </c:pt>
                <c:pt idx="43">
                  <c:v>97.943806038662245</c:v>
                </c:pt>
                <c:pt idx="44">
                  <c:v>98.217075270520368</c:v>
                </c:pt>
                <c:pt idx="45">
                  <c:v>98.433356288941738</c:v>
                </c:pt>
                <c:pt idx="46">
                  <c:v>98.608138574611885</c:v>
                </c:pt>
                <c:pt idx="47">
                  <c:v>98.751869253682798</c:v>
                </c:pt>
                <c:pt idx="48">
                  <c:v>98.871827674952954</c:v>
                </c:pt>
                <c:pt idx="49">
                  <c:v>98.973227697412597</c:v>
                </c:pt>
                <c:pt idx="50">
                  <c:v>99.05989312577141</c:v>
                </c:pt>
                <c:pt idx="51">
                  <c:v>99.134686423392736</c:v>
                </c:pt>
                <c:pt idx="52">
                  <c:v>99.199789238568954</c:v>
                </c:pt>
                <c:pt idx="53">
                  <c:v>99.256890913410217</c:v>
                </c:pt>
                <c:pt idx="54">
                  <c:v>99.307318162689626</c:v>
                </c:pt>
                <c:pt idx="55">
                  <c:v>99.732701412119226</c:v>
                </c:pt>
                <c:pt idx="56">
                  <c:v>99.847065739202876</c:v>
                </c:pt>
                <c:pt idx="57">
                  <c:v>99.897122927472751</c:v>
                </c:pt>
                <c:pt idx="58">
                  <c:v>99.924367196853012</c:v>
                </c:pt>
              </c:numCache>
            </c:numRef>
          </c:yVal>
          <c:smooth val="1"/>
          <c:extLst>
            <c:ext xmlns:c16="http://schemas.microsoft.com/office/drawing/2014/chart" uri="{C3380CC4-5D6E-409C-BE32-E72D297353CC}">
              <c16:uniqueId val="{00000003-04F4-724D-BD6B-91B4351DA682}"/>
            </c:ext>
          </c:extLst>
        </c:ser>
        <c:dLbls>
          <c:showLegendKey val="0"/>
          <c:showVal val="0"/>
          <c:showCatName val="0"/>
          <c:showSerName val="0"/>
          <c:showPercent val="0"/>
          <c:showBubbleSize val="0"/>
        </c:dLbls>
        <c:axId val="726252176"/>
        <c:axId val="727184272"/>
      </c:scatterChart>
      <c:valAx>
        <c:axId val="726252176"/>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Dose (mg/kg)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184272"/>
        <c:crosses val="autoZero"/>
        <c:crossBetween val="midCat"/>
      </c:valAx>
      <c:valAx>
        <c:axId val="727184272"/>
        <c:scaling>
          <c:orientation val="minMax"/>
          <c:max val="1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a:t>
                </a:r>
                <a:r>
                  <a:rPr lang="en-GB" baseline="0"/>
                  <a:t> Mortality Rate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252176"/>
        <c:crossesAt val="1.0000000000000003E-4"/>
        <c:crossBetween val="midCat"/>
        <c:majorUnit val="20"/>
      </c:valAx>
      <c:spPr>
        <a:noFill/>
        <a:ln>
          <a:noFill/>
        </a:ln>
        <a:effectLst/>
      </c:spPr>
    </c:plotArea>
    <c:legend>
      <c:legendPos val="r"/>
      <c:legendEntry>
        <c:idx val="0"/>
        <c:delete val="1"/>
      </c:legendEntry>
      <c:legendEntry>
        <c:idx val="1"/>
        <c:delete val="1"/>
      </c:legendEntry>
      <c:layout>
        <c:manualLayout>
          <c:xMode val="edge"/>
          <c:yMode val="edge"/>
          <c:x val="0.76918000874890646"/>
          <c:y val="0.44241870807815692"/>
          <c:w val="0.21854621808637556"/>
          <c:h val="0.14705985281251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6</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dc:creator>
  <cp:keywords/>
  <dc:description/>
  <cp:lastModifiedBy>Samantha Du</cp:lastModifiedBy>
  <cp:revision>215</cp:revision>
  <cp:lastPrinted>2021-05-20T13:25:00Z</cp:lastPrinted>
  <dcterms:created xsi:type="dcterms:W3CDTF">2021-05-08T04:44:00Z</dcterms:created>
  <dcterms:modified xsi:type="dcterms:W3CDTF">2021-05-27T05:23:00Z</dcterms:modified>
</cp:coreProperties>
</file>