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1AD102" w14:textId="77777777" w:rsidR="00800F27" w:rsidRDefault="00EB569E">
      <w:pPr>
        <w:pStyle w:val="Heading1"/>
        <w:jc w:val="center"/>
      </w:pPr>
      <w:r>
        <w:t>Intelligent Conversational Architecture: Bridging Business Strategy with AI Runtime Systems</w:t>
      </w:r>
    </w:p>
    <w:p w14:paraId="29338A74" w14:textId="77777777" w:rsidR="00056DF1" w:rsidRPr="00056DF1" w:rsidRDefault="00056DF1" w:rsidP="00056DF1"/>
    <w:p w14:paraId="3D649051" w14:textId="77777777" w:rsidR="00800F27" w:rsidRDefault="00EB569E">
      <w:r>
        <w:t>In today’s digital-first financial ecosystem, customer engagement must be real-time, intelligent, context-aware, and scalable. Traditional chatbot systems operate on predefined flows and static decision trees, limiting their ability to handle ambiguity or complex banking queries. To address this gap, we designed a multi-agent conversational runtime architecture that blends AI-driven reasoning with enterprise-grade orchestration.</w:t>
      </w:r>
    </w:p>
    <w:p w14:paraId="56014F36" w14:textId="77777777" w:rsidR="00800F27" w:rsidRDefault="00EB569E">
      <w:r>
        <w:t>This architecture enables dynamic query refinement, intelligent routing, retrieval-augmented generation (RAG), clarification handling, and structured runtime lifecycle management — ensuring both technical robustness and measurable business impact.</w:t>
      </w:r>
    </w:p>
    <w:p w14:paraId="2352A281" w14:textId="77777777" w:rsidR="00056DF1" w:rsidRDefault="00056DF1"/>
    <w:p w14:paraId="7FC82C6B" w14:textId="584AAB0D" w:rsidR="00800F27" w:rsidRPr="00056DF1" w:rsidRDefault="00EB569E">
      <w:pPr>
        <w:pStyle w:val="Heading3"/>
        <w:rPr>
          <w:u w:val="single"/>
        </w:rPr>
      </w:pPr>
      <w:r w:rsidRPr="00056DF1">
        <w:rPr>
          <w:u w:val="single"/>
        </w:rPr>
        <w:t>High-Level Business Flow Overview</w:t>
      </w:r>
    </w:p>
    <w:p w14:paraId="3B047485" w14:textId="4E3D61F4" w:rsidR="00A40FB1" w:rsidRDefault="00EB569E">
      <w:r>
        <w:t>At a high level, the system is designed to manage two primary scenarios: confident query resolution and ambiguity handling</w:t>
      </w:r>
      <w:r w:rsidR="00A40FB1">
        <w:t xml:space="preserve"> as below flowchart</w:t>
      </w:r>
    </w:p>
    <w:p w14:paraId="22E70FBA" w14:textId="5ED1D929" w:rsidR="002E4392" w:rsidRDefault="0022528C" w:rsidP="0022528C">
      <w:r>
        <w:t>If the system confidently understands the query, it retrieves contextual intelligence through RAG and produces a final answer. If ambiguity is detected, a clarification question is generated, awaiting user input before resuming the full resolution flow.</w:t>
      </w:r>
    </w:p>
    <w:p w14:paraId="0D5C1B33" w14:textId="77777777" w:rsidR="002E4392" w:rsidRDefault="002E4392" w:rsidP="0022528C"/>
    <w:p w14:paraId="2FA56ECE" w14:textId="3FCAB6C1" w:rsidR="002E4392" w:rsidRPr="002E4392" w:rsidRDefault="002E4392" w:rsidP="002E4392">
      <w:pPr>
        <w:pStyle w:val="Heading3"/>
        <w:rPr>
          <w:u w:val="single"/>
        </w:rPr>
      </w:pPr>
      <w:r>
        <w:rPr>
          <w:u w:val="single"/>
        </w:rPr>
        <w:t>Differentiating Factor</w:t>
      </w:r>
    </w:p>
    <w:p w14:paraId="42472E2E" w14:textId="77777777" w:rsidR="007206BE" w:rsidRPr="002E4B1E" w:rsidRDefault="007206BE" w:rsidP="007206BE">
      <w:pPr>
        <w:rPr>
          <w:b/>
          <w:bCs/>
          <w:u w:val="single"/>
        </w:rPr>
      </w:pPr>
      <w:r w:rsidRPr="002E4B1E">
        <w:rPr>
          <w:b/>
          <w:bCs/>
          <w:u w:val="single"/>
        </w:rPr>
        <w:t>Multi-Agent Reasoning</w:t>
      </w:r>
    </w:p>
    <w:p w14:paraId="47979FB0" w14:textId="442DC006" w:rsidR="007206BE" w:rsidRDefault="007206BE" w:rsidP="007206BE">
      <w:r>
        <w:t>Instead of relying on a single intent detection model, the solution uses a multi-agent architecture where specialized agents collaborate to refine the query, retrieve knowledge, and generate responses.</w:t>
      </w:r>
    </w:p>
    <w:p w14:paraId="1ED60805" w14:textId="77777777" w:rsidR="007206BE" w:rsidRPr="002E4B1E" w:rsidRDefault="007206BE" w:rsidP="007206BE">
      <w:pPr>
        <w:rPr>
          <w:b/>
          <w:bCs/>
          <w:u w:val="single"/>
        </w:rPr>
      </w:pPr>
      <w:r w:rsidRPr="002E4B1E">
        <w:rPr>
          <w:b/>
          <w:bCs/>
          <w:u w:val="single"/>
        </w:rPr>
        <w:t>Dynamic Query Refinement</w:t>
      </w:r>
    </w:p>
    <w:p w14:paraId="2031FBB9" w14:textId="2A2C7A40" w:rsidR="007206BE" w:rsidRDefault="007206BE" w:rsidP="007206BE">
      <w:r>
        <w:t>A dedicated Query Refiner Agent improves the user’s original query before retrieval, helping the system better understand the intent and return more accurate answers.</w:t>
      </w:r>
    </w:p>
    <w:p w14:paraId="3892A1E7" w14:textId="77777777" w:rsidR="007206BE" w:rsidRPr="002E4B1E" w:rsidRDefault="007206BE" w:rsidP="007206BE">
      <w:pPr>
        <w:rPr>
          <w:b/>
          <w:bCs/>
          <w:u w:val="single"/>
        </w:rPr>
      </w:pPr>
      <w:r w:rsidRPr="002E4B1E">
        <w:rPr>
          <w:b/>
          <w:bCs/>
          <w:u w:val="single"/>
        </w:rPr>
        <w:t>Ambiguity Resolution</w:t>
      </w:r>
    </w:p>
    <w:p w14:paraId="7D2A2333" w14:textId="6C59EF82" w:rsidR="0022528C" w:rsidRDefault="007206BE" w:rsidP="007206BE">
      <w:r>
        <w:t>When a query is unclear, the system follows a dual-path approach by asking targeted clarification questions before generating a response, reducing incorrect answers.</w:t>
      </w:r>
    </w:p>
    <w:p w14:paraId="0110E06B" w14:textId="77777777" w:rsidR="0022528C" w:rsidRDefault="0022528C"/>
    <w:p w14:paraId="67325698" w14:textId="77777777" w:rsidR="0022528C" w:rsidRDefault="0022528C"/>
    <w:p w14:paraId="772AB8EF" w14:textId="4A896637" w:rsidR="00A40FB1" w:rsidRDefault="00A40FB1"/>
    <w:p w14:paraId="2675A513" w14:textId="77777777" w:rsidR="00A40FB1" w:rsidRDefault="00A40FB1"/>
    <w:p w14:paraId="302112EF" w14:textId="05C06B8B" w:rsidR="00800F27" w:rsidRPr="00056DF1" w:rsidRDefault="00EB569E">
      <w:pPr>
        <w:pStyle w:val="Heading3"/>
        <w:rPr>
          <w:u w:val="single"/>
        </w:rPr>
      </w:pPr>
      <w:r w:rsidRPr="00056DF1">
        <w:rPr>
          <w:u w:val="single"/>
        </w:rPr>
        <w:t>Technical Runtime Architecture</w:t>
      </w:r>
    </w:p>
    <w:p w14:paraId="7FE03350" w14:textId="77777777" w:rsidR="00800F27" w:rsidRDefault="00EB569E">
      <w:r>
        <w:t>Behind the business interaction lies a structured orchestration layer that ensures scalability, traceability, and lifecycle management of every conversation.</w:t>
      </w:r>
    </w:p>
    <w:p w14:paraId="571D71C2" w14:textId="77777777" w:rsidR="00800F27" w:rsidRPr="00056DF1" w:rsidRDefault="00EB569E">
      <w:pPr>
        <w:rPr>
          <w:b/>
          <w:bCs/>
          <w:u w:val="single"/>
        </w:rPr>
      </w:pPr>
      <w:r w:rsidRPr="00056DF1">
        <w:rPr>
          <w:b/>
          <w:bCs/>
          <w:u w:val="single"/>
        </w:rPr>
        <w:t>System Orchestration Flow:</w:t>
      </w:r>
    </w:p>
    <w:p w14:paraId="1FA1F652" w14:textId="77777777" w:rsidR="00800F27" w:rsidRDefault="00EB569E">
      <w:r>
        <w:t>WebSocket → SessionManager → ConversationSession → SessionEventSink → RuntimeContext → SingleThreadedAgentRuntime → Agents → Collectors → RuntimeEventSink → WebSocket JSON Response</w:t>
      </w:r>
    </w:p>
    <w:p w14:paraId="23736F46" w14:textId="77777777" w:rsidR="00800F27" w:rsidRDefault="00EB569E">
      <w:r>
        <w:t>Each component serves a specific purpose:</w:t>
      </w:r>
    </w:p>
    <w:p w14:paraId="1E808ED9" w14:textId="77777777" w:rsidR="00800F27" w:rsidRDefault="00EB569E">
      <w:r>
        <w:t>• SessionManager: Maintains session continuity and state management.</w:t>
      </w:r>
    </w:p>
    <w:p w14:paraId="44F4DA12" w14:textId="77777777" w:rsidR="00800F27" w:rsidRDefault="00EB569E">
      <w:r>
        <w:t>• RuntimeContext: Initializes and governs execution lifecycle.</w:t>
      </w:r>
    </w:p>
    <w:p w14:paraId="005ECA12" w14:textId="77777777" w:rsidR="00800F27" w:rsidRDefault="00EB569E">
      <w:r>
        <w:t>• Agent Runtime: Executes AI agents in a controlled pipeline.</w:t>
      </w:r>
    </w:p>
    <w:p w14:paraId="4F7ACCBC" w14:textId="77777777" w:rsidR="00800F27" w:rsidRDefault="00EB569E">
      <w:r>
        <w:t>• Collectors: Capture structured outputs (final answers or clarification prompts).</w:t>
      </w:r>
    </w:p>
    <w:p w14:paraId="350D2AFB" w14:textId="77777777" w:rsidR="00800F27" w:rsidRDefault="00EB569E">
      <w:r>
        <w:t>• Event Sinks: Standardize responses before transmitting back to the client.</w:t>
      </w:r>
    </w:p>
    <w:p w14:paraId="5536A983" w14:textId="77777777" w:rsidR="00800F27" w:rsidRDefault="00EB569E">
      <w:r>
        <w:t>This layered architecture separates conversational intelligence from transport and session layers, ensuring modularity, maintainability, and enterprise readiness.</w:t>
      </w:r>
    </w:p>
    <w:p w14:paraId="2D11E7A0" w14:textId="682B81CB" w:rsidR="00800F27" w:rsidRPr="00056DF1" w:rsidRDefault="00EB569E">
      <w:pPr>
        <w:pStyle w:val="Heading3"/>
        <w:rPr>
          <w:u w:val="single"/>
        </w:rPr>
      </w:pPr>
      <w:r w:rsidRPr="00056DF1">
        <w:rPr>
          <w:u w:val="single"/>
        </w:rPr>
        <w:t>Business Value &amp; Strategic Impact</w:t>
      </w:r>
    </w:p>
    <w:p w14:paraId="22EFA138" w14:textId="77777777" w:rsidR="00800F27" w:rsidRDefault="00EB569E">
      <w:r>
        <w:t>From a business perspective, this architecture delivers measurable value:</w:t>
      </w:r>
    </w:p>
    <w:p w14:paraId="5E08AEBE" w14:textId="77777777" w:rsidR="00800F27" w:rsidRDefault="00EB569E">
      <w:r>
        <w:t>• Higher first-contact resolution rates.</w:t>
      </w:r>
    </w:p>
    <w:p w14:paraId="0E24A138" w14:textId="77777777" w:rsidR="00800F27" w:rsidRDefault="00EB569E">
      <w:r>
        <w:t>• Reduced operational dependency on manual support teams.</w:t>
      </w:r>
    </w:p>
    <w:p w14:paraId="2E498DED" w14:textId="77777777" w:rsidR="00800F27" w:rsidRDefault="00EB569E">
      <w:r>
        <w:t>• Scalable real-time engagement without compromising accuracy.</w:t>
      </w:r>
    </w:p>
    <w:p w14:paraId="56D699DC" w14:textId="77777777" w:rsidR="00800F27" w:rsidRDefault="00EB569E">
      <w:r>
        <w:t>• Improved customer experience through adaptive clarification mechanisms.</w:t>
      </w:r>
    </w:p>
    <w:p w14:paraId="01D961D2" w14:textId="77777777" w:rsidR="00800F27" w:rsidRDefault="00EB569E">
      <w:r>
        <w:t>By combining multi-agent reasoning with runtime orchestration, the system aligns technical intelligence with business objectives — driving both efficiency and trust.</w:t>
      </w:r>
    </w:p>
    <w:p w14:paraId="0B8A610D" w14:textId="18FD7CF5" w:rsidR="00800F27" w:rsidRDefault="00800F27">
      <w:pPr>
        <w:pStyle w:val="Heading2"/>
      </w:pPr>
    </w:p>
    <w:p w14:paraId="34C0FF05" w14:textId="209BE0DE" w:rsidR="00800F27" w:rsidRDefault="00C8560E">
      <w:r>
        <w:t xml:space="preserve">To conclude, </w:t>
      </w:r>
      <w:r w:rsidR="00882413">
        <w:t>the</w:t>
      </w:r>
      <w:r w:rsidR="00EB569E">
        <w:t xml:space="preserve"> intelligent conversational runtime architecture represents a shift from reactive chatbot systems to proactive, reasoning-driven engagement platforms. By integrating structured session management, AI-based query refinement, dynamic routing, and real-time clarification handling, the framework bridges advanced technology with strategic business outcomes.</w:t>
      </w:r>
    </w:p>
    <w:sectPr w:rsidR="00800F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736276">
    <w:abstractNumId w:val="8"/>
  </w:num>
  <w:num w:numId="2" w16cid:durableId="1890677884">
    <w:abstractNumId w:val="6"/>
  </w:num>
  <w:num w:numId="3" w16cid:durableId="1259293819">
    <w:abstractNumId w:val="5"/>
  </w:num>
  <w:num w:numId="4" w16cid:durableId="539434682">
    <w:abstractNumId w:val="4"/>
  </w:num>
  <w:num w:numId="5" w16cid:durableId="1229462978">
    <w:abstractNumId w:val="7"/>
  </w:num>
  <w:num w:numId="6" w16cid:durableId="742916363">
    <w:abstractNumId w:val="3"/>
  </w:num>
  <w:num w:numId="7" w16cid:durableId="506753588">
    <w:abstractNumId w:val="2"/>
  </w:num>
  <w:num w:numId="8" w16cid:durableId="1825584384">
    <w:abstractNumId w:val="1"/>
  </w:num>
  <w:num w:numId="9" w16cid:durableId="14636943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DF1"/>
    <w:rsid w:val="0006063C"/>
    <w:rsid w:val="0015074B"/>
    <w:rsid w:val="001F696B"/>
    <w:rsid w:val="0022528C"/>
    <w:rsid w:val="0029639D"/>
    <w:rsid w:val="00296DA1"/>
    <w:rsid w:val="002E4392"/>
    <w:rsid w:val="002E4B1E"/>
    <w:rsid w:val="00326F90"/>
    <w:rsid w:val="0045677B"/>
    <w:rsid w:val="00460736"/>
    <w:rsid w:val="00536B98"/>
    <w:rsid w:val="00690073"/>
    <w:rsid w:val="007062BC"/>
    <w:rsid w:val="007206BE"/>
    <w:rsid w:val="00737629"/>
    <w:rsid w:val="007776C2"/>
    <w:rsid w:val="00800F27"/>
    <w:rsid w:val="008237CD"/>
    <w:rsid w:val="00882413"/>
    <w:rsid w:val="00890EA6"/>
    <w:rsid w:val="009F60A2"/>
    <w:rsid w:val="009F7055"/>
    <w:rsid w:val="00A40FB1"/>
    <w:rsid w:val="00AA1D8D"/>
    <w:rsid w:val="00B47730"/>
    <w:rsid w:val="00C275D1"/>
    <w:rsid w:val="00C8560E"/>
    <w:rsid w:val="00CB0664"/>
    <w:rsid w:val="00D9755B"/>
    <w:rsid w:val="00DC43AD"/>
    <w:rsid w:val="00E1720C"/>
    <w:rsid w:val="00EB5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5A0A1"/>
  <w14:defaultImageDpi w14:val="300"/>
  <w15:docId w15:val="{AF742335-31D7-9D40-9032-DDF504A7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Gopal Herkal</cp:lastModifiedBy>
  <cp:revision>3</cp:revision>
  <dcterms:created xsi:type="dcterms:W3CDTF">2026-03-12T10:30:00Z</dcterms:created>
  <dcterms:modified xsi:type="dcterms:W3CDTF">2026-09-04T07:02:00Z</dcterms:modified>
  <cp:category/>
</cp:coreProperties>
</file>