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65DA" w14:textId="77777777" w:rsidR="00E6795A" w:rsidRPr="0044297A" w:rsidRDefault="00E6795A">
      <w:pPr>
        <w:spacing w:before="1800"/>
        <w:rPr>
          <w:color w:val="auto"/>
        </w:rPr>
      </w:pPr>
    </w:p>
    <w:p w14:paraId="2952D214" w14:textId="77777777" w:rsidR="00E6795A" w:rsidRPr="0044297A" w:rsidRDefault="00E6795A">
      <w:pPr>
        <w:spacing w:before="900"/>
        <w:rPr>
          <w:color w:val="auto"/>
        </w:rPr>
      </w:pPr>
    </w:p>
    <w:p w14:paraId="6952074E" w14:textId="77777777" w:rsidR="00E6795A" w:rsidRPr="0044297A" w:rsidRDefault="00000000">
      <w:pPr>
        <w:jc w:val="center"/>
        <w:rPr>
          <w:color w:val="auto"/>
        </w:rPr>
      </w:pPr>
      <w:r w:rsidRPr="0044297A">
        <w:rPr>
          <w:b/>
          <w:bCs/>
          <w:color w:val="auto"/>
          <w:sz w:val="40"/>
          <w:szCs w:val="40"/>
        </w:rPr>
        <w:t>SISTEMA IoT PARA MONITOREO AMBIENTAL Y ALERTAS TEMPRANAS</w:t>
      </w:r>
    </w:p>
    <w:p w14:paraId="0AEF2477" w14:textId="77777777" w:rsidR="00E6795A" w:rsidRPr="0044297A" w:rsidRDefault="00000000">
      <w:pPr>
        <w:spacing w:before="200" w:after="900"/>
        <w:jc w:val="center"/>
        <w:rPr>
          <w:color w:val="auto"/>
        </w:rPr>
      </w:pPr>
      <w:r w:rsidRPr="0044297A">
        <w:rPr>
          <w:i/>
          <w:iCs/>
          <w:color w:val="auto"/>
          <w:sz w:val="26"/>
          <w:szCs w:val="26"/>
        </w:rPr>
        <w:t>Prototipo basado en ESP32 con integración a la nube</w:t>
      </w:r>
    </w:p>
    <w:p w14:paraId="135696A4" w14:textId="77777777" w:rsidR="00E6795A" w:rsidRPr="0044297A" w:rsidRDefault="00000000">
      <w:pPr>
        <w:spacing w:before="700"/>
        <w:jc w:val="center"/>
        <w:rPr>
          <w:color w:val="auto"/>
        </w:rPr>
      </w:pPr>
      <w:r w:rsidRPr="0044297A">
        <w:rPr>
          <w:b/>
          <w:bCs/>
          <w:color w:val="auto"/>
        </w:rPr>
        <w:t>Autores:</w:t>
      </w:r>
    </w:p>
    <w:p w14:paraId="7BDDC7E6" w14:textId="59475761" w:rsidR="00E6795A" w:rsidRPr="0044297A" w:rsidRDefault="0044297A">
      <w:pPr>
        <w:jc w:val="center"/>
        <w:rPr>
          <w:color w:val="auto"/>
        </w:rPr>
      </w:pPr>
      <w:r>
        <w:rPr>
          <w:color w:val="auto"/>
        </w:rPr>
        <w:t>Julian Ricardo Gutierres Jaimes</w:t>
      </w:r>
    </w:p>
    <w:p w14:paraId="064AB6D9" w14:textId="417F962D" w:rsidR="00E6795A" w:rsidRDefault="0044297A">
      <w:pPr>
        <w:jc w:val="center"/>
        <w:rPr>
          <w:color w:val="auto"/>
        </w:rPr>
      </w:pPr>
      <w:r>
        <w:rPr>
          <w:color w:val="auto"/>
        </w:rPr>
        <w:t>Samuel David Herreño Clavijo</w:t>
      </w:r>
    </w:p>
    <w:p w14:paraId="334087F0" w14:textId="77777777" w:rsidR="0044297A" w:rsidRDefault="0044297A">
      <w:pPr>
        <w:jc w:val="center"/>
        <w:rPr>
          <w:color w:val="auto"/>
        </w:rPr>
      </w:pPr>
    </w:p>
    <w:p w14:paraId="617F2EB0" w14:textId="4429F1A5" w:rsidR="0044297A" w:rsidRPr="0044297A" w:rsidRDefault="0044297A">
      <w:pPr>
        <w:jc w:val="center"/>
        <w:rPr>
          <w:color w:val="auto"/>
        </w:rPr>
      </w:pPr>
      <w:r>
        <w:rPr>
          <w:color w:val="auto"/>
        </w:rPr>
        <w:t>Iot ; B192</w:t>
      </w:r>
    </w:p>
    <w:p w14:paraId="23195927" w14:textId="4FE0A978" w:rsidR="00E6795A" w:rsidRPr="0044297A" w:rsidRDefault="0044297A">
      <w:pPr>
        <w:spacing w:before="900"/>
        <w:jc w:val="center"/>
        <w:rPr>
          <w:color w:val="auto"/>
        </w:rPr>
      </w:pPr>
      <w:r>
        <w:rPr>
          <w:color w:val="auto"/>
        </w:rPr>
        <w:t>Bucaramanga - Santander</w:t>
      </w:r>
    </w:p>
    <w:p w14:paraId="62E2B4C7" w14:textId="7DED126D" w:rsidR="00E6795A" w:rsidRPr="0044297A" w:rsidRDefault="0044297A" w:rsidP="0044297A">
      <w:pPr>
        <w:jc w:val="center"/>
        <w:rPr>
          <w:color w:val="auto"/>
        </w:rPr>
      </w:pPr>
      <w:r>
        <w:rPr>
          <w:color w:val="auto"/>
        </w:rPr>
        <w:t>27 de agosto del 2026</w:t>
      </w:r>
      <w:r w:rsidR="00000000" w:rsidRPr="0044297A">
        <w:rPr>
          <w:color w:val="auto"/>
        </w:rPr>
        <w:br w:type="page"/>
      </w:r>
    </w:p>
    <w:p w14:paraId="2E3E2111" w14:textId="77777777" w:rsidR="00E6795A" w:rsidRPr="0044297A" w:rsidRDefault="00000000">
      <w:pPr>
        <w:pStyle w:val="Ttulo1"/>
        <w:spacing w:before="400" w:after="200"/>
        <w:rPr>
          <w:color w:val="auto"/>
        </w:rPr>
      </w:pPr>
      <w:r w:rsidRPr="0044297A">
        <w:rPr>
          <w:color w:val="auto"/>
        </w:rPr>
        <w:lastRenderedPageBreak/>
        <w:t>Tabla de Contenido</w:t>
      </w:r>
    </w:p>
    <w:p w14:paraId="03FFCCDD" w14:textId="77777777" w:rsidR="00E6795A" w:rsidRPr="0044297A" w:rsidRDefault="00000000">
      <w:pPr>
        <w:spacing w:after="130"/>
        <w:rPr>
          <w:color w:val="auto"/>
        </w:rPr>
      </w:pPr>
      <w:r w:rsidRPr="0044297A">
        <w:rPr>
          <w:b/>
          <w:bCs/>
          <w:color w:val="auto"/>
        </w:rPr>
        <w:t>Capítulo 1. Introducción y Justificación</w:t>
      </w:r>
    </w:p>
    <w:p w14:paraId="0762EA18" w14:textId="77777777" w:rsidR="00E6795A" w:rsidRPr="0044297A" w:rsidRDefault="00000000">
      <w:pPr>
        <w:spacing w:after="130"/>
        <w:rPr>
          <w:color w:val="auto"/>
        </w:rPr>
      </w:pPr>
      <w:r w:rsidRPr="0044297A">
        <w:rPr>
          <w:b/>
          <w:bCs/>
          <w:color w:val="auto"/>
        </w:rPr>
        <w:t>Capítulo 2. Objetivos</w:t>
      </w:r>
    </w:p>
    <w:p w14:paraId="78BB49D8" w14:textId="77777777" w:rsidR="00E6795A" w:rsidRPr="0044297A" w:rsidRDefault="00000000">
      <w:pPr>
        <w:spacing w:after="130"/>
        <w:rPr>
          <w:color w:val="auto"/>
        </w:rPr>
      </w:pPr>
      <w:r w:rsidRPr="0044297A">
        <w:rPr>
          <w:b/>
          <w:bCs/>
          <w:color w:val="auto"/>
        </w:rPr>
        <w:t>Capítulo 3. Marco Teórico</w:t>
      </w:r>
    </w:p>
    <w:p w14:paraId="440CED56" w14:textId="77777777" w:rsidR="00E6795A" w:rsidRPr="0044297A" w:rsidRDefault="00000000">
      <w:pPr>
        <w:spacing w:after="130"/>
        <w:rPr>
          <w:color w:val="auto"/>
        </w:rPr>
      </w:pPr>
      <w:r w:rsidRPr="0044297A">
        <w:rPr>
          <w:b/>
          <w:bCs/>
          <w:color w:val="auto"/>
        </w:rPr>
        <w:t>Capítulo 4. Requerimientos Funcionales y No Funcionales</w:t>
      </w:r>
    </w:p>
    <w:p w14:paraId="3EF9DE79" w14:textId="77777777" w:rsidR="00E6795A" w:rsidRPr="0044297A" w:rsidRDefault="00000000">
      <w:pPr>
        <w:spacing w:after="130"/>
        <w:rPr>
          <w:color w:val="auto"/>
        </w:rPr>
      </w:pPr>
      <w:r w:rsidRPr="0044297A">
        <w:rPr>
          <w:b/>
          <w:bCs/>
          <w:color w:val="auto"/>
        </w:rPr>
        <w:t>Capítulo 5. Metodología y Arquitectura</w:t>
      </w:r>
    </w:p>
    <w:p w14:paraId="12D8A6D2" w14:textId="77777777" w:rsidR="00E6795A" w:rsidRPr="0044297A" w:rsidRDefault="00000000">
      <w:pPr>
        <w:spacing w:after="130"/>
        <w:rPr>
          <w:color w:val="auto"/>
        </w:rPr>
      </w:pPr>
      <w:r w:rsidRPr="0044297A">
        <w:rPr>
          <w:b/>
          <w:bCs/>
          <w:color w:val="auto"/>
        </w:rPr>
        <w:t>Capítulo 6. Hardware y Software Requerido</w:t>
      </w:r>
    </w:p>
    <w:p w14:paraId="1C84781E" w14:textId="77777777" w:rsidR="00E6795A" w:rsidRPr="0044297A" w:rsidRDefault="00000000">
      <w:pPr>
        <w:spacing w:after="130"/>
        <w:rPr>
          <w:color w:val="auto"/>
        </w:rPr>
      </w:pPr>
      <w:r w:rsidRPr="0044297A">
        <w:rPr>
          <w:b/>
          <w:bCs/>
          <w:color w:val="auto"/>
        </w:rPr>
        <w:t>Capítulo 7. Desarrollo e Implementación</w:t>
      </w:r>
    </w:p>
    <w:p w14:paraId="2100E8B9" w14:textId="77777777" w:rsidR="00E6795A" w:rsidRPr="0044297A" w:rsidRDefault="00000000">
      <w:pPr>
        <w:spacing w:after="130"/>
        <w:rPr>
          <w:color w:val="auto"/>
        </w:rPr>
      </w:pPr>
      <w:r w:rsidRPr="0044297A">
        <w:rPr>
          <w:b/>
          <w:bCs/>
          <w:color w:val="auto"/>
        </w:rPr>
        <w:t>Capítulo 8. Pruebas y Resultados</w:t>
      </w:r>
    </w:p>
    <w:p w14:paraId="3AECC22C" w14:textId="77777777" w:rsidR="00E6795A" w:rsidRPr="0044297A" w:rsidRDefault="00000000">
      <w:pPr>
        <w:spacing w:after="130"/>
        <w:rPr>
          <w:color w:val="auto"/>
        </w:rPr>
      </w:pPr>
      <w:r w:rsidRPr="0044297A">
        <w:rPr>
          <w:b/>
          <w:bCs/>
          <w:color w:val="auto"/>
        </w:rPr>
        <w:t>Capítulo 9. Conclusiones y Lecciones Aprendidas</w:t>
      </w:r>
    </w:p>
    <w:p w14:paraId="6508CA2C" w14:textId="111B3F70" w:rsidR="00E6795A" w:rsidRPr="0044297A" w:rsidRDefault="00E6795A">
      <w:pPr>
        <w:spacing w:after="130"/>
        <w:rPr>
          <w:color w:val="auto"/>
        </w:rPr>
      </w:pPr>
    </w:p>
    <w:p w14:paraId="1D40F94A" w14:textId="77777777" w:rsidR="00E6795A" w:rsidRPr="0044297A" w:rsidRDefault="00000000">
      <w:pPr>
        <w:rPr>
          <w:color w:val="auto"/>
        </w:rPr>
      </w:pPr>
      <w:r w:rsidRPr="0044297A">
        <w:rPr>
          <w:color w:val="auto"/>
        </w:rPr>
        <w:br w:type="page"/>
      </w:r>
    </w:p>
    <w:p w14:paraId="357FC775" w14:textId="77777777" w:rsidR="00E6795A" w:rsidRPr="0044297A" w:rsidRDefault="00000000">
      <w:pPr>
        <w:pStyle w:val="Ttulo1"/>
        <w:spacing w:before="400" w:after="200"/>
        <w:rPr>
          <w:color w:val="auto"/>
        </w:rPr>
      </w:pPr>
      <w:r w:rsidRPr="0044297A">
        <w:rPr>
          <w:color w:val="auto"/>
        </w:rPr>
        <w:lastRenderedPageBreak/>
        <w:t>Capítulo 1. Introducción y Justificación</w:t>
      </w:r>
    </w:p>
    <w:p w14:paraId="0213B0A5" w14:textId="77777777" w:rsidR="00E6795A" w:rsidRPr="0044297A" w:rsidRDefault="00000000">
      <w:pPr>
        <w:pStyle w:val="Ttulo2"/>
        <w:spacing w:before="300" w:after="150"/>
        <w:rPr>
          <w:color w:val="auto"/>
        </w:rPr>
      </w:pPr>
      <w:r w:rsidRPr="0044297A">
        <w:rPr>
          <w:color w:val="auto"/>
        </w:rPr>
        <w:t>1.1 Contexto del Problema</w:t>
      </w:r>
    </w:p>
    <w:p w14:paraId="486C54F3" w14:textId="77777777" w:rsidR="00E6795A" w:rsidRPr="0044297A" w:rsidRDefault="00000000">
      <w:pPr>
        <w:spacing w:after="160" w:line="276" w:lineRule="auto"/>
        <w:jc w:val="both"/>
        <w:rPr>
          <w:color w:val="auto"/>
        </w:rPr>
      </w:pPr>
      <w:r w:rsidRPr="0044297A">
        <w:rPr>
          <w:color w:val="auto"/>
        </w:rPr>
        <w:t>En la actualidad, los espacios cerrados como oficinas, hogares y almacenes pueden presentar condiciones ambientales adversas sin previo aviso. El aumento de temperatura, la alta humedad, la mala iluminación y la acumulación de gases tóxicos o humo representan riesgos para la salud de los ocupantes, para la productividad de las actividades que allí se realizan y para la integridad de equipos electrónicos sensibles. La falta de sistemas de monitoreo accesibles y automatizados impide una respuesta temprana ante estas situaciones, dejando la detección de anomalías a la percepción humana, que suele ser tardía o inexistente cuando no hay una persona presente en el lugar.</w:t>
      </w:r>
    </w:p>
    <w:p w14:paraId="7F03D228" w14:textId="77777777" w:rsidR="00E6795A" w:rsidRPr="0044297A" w:rsidRDefault="00000000">
      <w:pPr>
        <w:spacing w:after="160" w:line="276" w:lineRule="auto"/>
        <w:jc w:val="both"/>
        <w:rPr>
          <w:color w:val="auto"/>
        </w:rPr>
      </w:pPr>
      <w:r w:rsidRPr="0044297A">
        <w:rPr>
          <w:color w:val="auto"/>
        </w:rPr>
        <w:t>Esta problemática se agrava en escenarios donde el monitoreo continuo es costoso o inexistente, ya que las soluciones comerciales de domótica y sensórica industrial suelen tener precios elevados y procesos de instalación complejos, lo que las hace poco accesibles para hogares, pequeñas oficinas o instituciones educativas con presupuestos limitados.</w:t>
      </w:r>
    </w:p>
    <w:p w14:paraId="50A23E3E" w14:textId="77777777" w:rsidR="00E6795A" w:rsidRPr="0044297A" w:rsidRDefault="00000000">
      <w:pPr>
        <w:pStyle w:val="Ttulo2"/>
        <w:spacing w:before="300" w:after="150"/>
        <w:rPr>
          <w:color w:val="auto"/>
        </w:rPr>
      </w:pPr>
      <w:r w:rsidRPr="0044297A">
        <w:rPr>
          <w:color w:val="auto"/>
        </w:rPr>
        <w:t>1.2 Justificación del Proyecto</w:t>
      </w:r>
    </w:p>
    <w:p w14:paraId="7B3AB825" w14:textId="77777777" w:rsidR="00E6795A" w:rsidRPr="0044297A" w:rsidRDefault="00000000">
      <w:pPr>
        <w:spacing w:after="160" w:line="276" w:lineRule="auto"/>
        <w:jc w:val="both"/>
        <w:rPr>
          <w:color w:val="auto"/>
        </w:rPr>
      </w:pPr>
      <w:r w:rsidRPr="0044297A">
        <w:rPr>
          <w:color w:val="auto"/>
        </w:rPr>
        <w:t>El proyecto propone una solución IoT de bajo costo (inferior a 100 USD) que permite monitorear en tiempo real cuatro variables ambientales críticas: temperatura, humedad, luminosidad y calidad del aire. Al ser un sistema autónomo y conectado a la nube, facilita la supervisión remota y la toma de decisiones informadas sin necesidad de presencia física constante en el lugar monitoreado.</w:t>
      </w:r>
    </w:p>
    <w:p w14:paraId="16B76BAA" w14:textId="77777777" w:rsidR="00E6795A" w:rsidRPr="0044297A" w:rsidRDefault="00000000">
      <w:pPr>
        <w:spacing w:after="160" w:line="276" w:lineRule="auto"/>
        <w:jc w:val="both"/>
        <w:rPr>
          <w:color w:val="auto"/>
        </w:rPr>
      </w:pPr>
      <w:r w:rsidRPr="0044297A">
        <w:rPr>
          <w:color w:val="auto"/>
        </w:rPr>
        <w:t>La integración con IFTTT garantiza que las alertas lleguen al usuario incluso si este no se encuentra frente al dashboard, mejorando significativamente la seguridad y los tiempos de respuesta ante eventos anómalos. Asimismo, el uso de componentes ampliamente disponibles y de plataformas de desarrollo abiertas (Arduino IDE, Blynk) favorece la escalabilidad y replicabilidad del proyecto, permitiendo que futuros equipos de trabajo puedan extender sus funcionalidades —por ejemplo, añadiendo nuevos sensores o integrando almacenamiento histórico en ThingSpeak.</w:t>
      </w:r>
    </w:p>
    <w:p w14:paraId="15AA14EE" w14:textId="77777777" w:rsidR="00E6795A" w:rsidRPr="0044297A" w:rsidRDefault="00000000">
      <w:pPr>
        <w:pStyle w:val="Ttulo1"/>
        <w:spacing w:before="400" w:after="200"/>
        <w:rPr>
          <w:color w:val="auto"/>
        </w:rPr>
      </w:pPr>
      <w:r w:rsidRPr="0044297A">
        <w:rPr>
          <w:color w:val="auto"/>
        </w:rPr>
        <w:t>Capítulo 2. Objetivos</w:t>
      </w:r>
    </w:p>
    <w:p w14:paraId="38F19C78" w14:textId="77777777" w:rsidR="00E6795A" w:rsidRPr="0044297A" w:rsidRDefault="00000000">
      <w:pPr>
        <w:pStyle w:val="Ttulo2"/>
        <w:spacing w:before="300" w:after="150"/>
        <w:rPr>
          <w:color w:val="auto"/>
        </w:rPr>
      </w:pPr>
      <w:r w:rsidRPr="0044297A">
        <w:rPr>
          <w:color w:val="auto"/>
        </w:rPr>
        <w:t>2.1 Objetivo General</w:t>
      </w:r>
    </w:p>
    <w:p w14:paraId="280C6F4D" w14:textId="77777777" w:rsidR="00E6795A" w:rsidRPr="0044297A" w:rsidRDefault="00000000">
      <w:pPr>
        <w:spacing w:after="160" w:line="276" w:lineRule="auto"/>
        <w:jc w:val="both"/>
        <w:rPr>
          <w:color w:val="auto"/>
        </w:rPr>
      </w:pPr>
      <w:r w:rsidRPr="0044297A">
        <w:rPr>
          <w:color w:val="auto"/>
        </w:rPr>
        <w:t>Desarrollar e implementar un prototipo funcional de sistema IoT para el monitoreo de variables ambientales (temperatura, humedad, luminosidad y calidad del aire) utilizando un ESP32, con visualización en la nube y sistema de alertas automáticas.</w:t>
      </w:r>
    </w:p>
    <w:p w14:paraId="0016B04C" w14:textId="77777777" w:rsidR="00E6795A" w:rsidRPr="0044297A" w:rsidRDefault="00000000">
      <w:pPr>
        <w:pStyle w:val="Ttulo2"/>
        <w:spacing w:before="300" w:after="150"/>
        <w:rPr>
          <w:color w:val="auto"/>
        </w:rPr>
      </w:pPr>
      <w:r w:rsidRPr="0044297A">
        <w:rPr>
          <w:color w:val="auto"/>
        </w:rPr>
        <w:t>2.2 Objetivos Específicos</w:t>
      </w:r>
    </w:p>
    <w:p w14:paraId="0176067D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Diseñar el circuito electrónico integrando el ESP32 con todos los sensores y actuadores del sistema.</w:t>
      </w:r>
    </w:p>
    <w:p w14:paraId="27E3A9B4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lastRenderedPageBreak/>
        <w:t>Programar el firmware para la lectura periódica de sensores y el control automático de actuadores.</w:t>
      </w:r>
    </w:p>
    <w:p w14:paraId="63F219AD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Configurar una plataforma en la nube (Blynk) para la visualización de datos en tiempo real.</w:t>
      </w:r>
    </w:p>
    <w:p w14:paraId="59CFE25B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Implementar un sistema de alertas por correo electrónico utilizando IFTTT ante condiciones anormales.</w:t>
      </w:r>
    </w:p>
    <w:p w14:paraId="172B951A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Elaborar la documentación técnica completa del proyecto (manuales, diagramas y código fuente).</w:t>
      </w:r>
    </w:p>
    <w:p w14:paraId="7E03CA54" w14:textId="77777777" w:rsidR="00E6795A" w:rsidRPr="0044297A" w:rsidRDefault="00000000">
      <w:pPr>
        <w:pStyle w:val="Ttulo2"/>
        <w:spacing w:before="300" w:after="150"/>
        <w:rPr>
          <w:color w:val="auto"/>
        </w:rPr>
      </w:pPr>
      <w:r w:rsidRPr="0044297A">
        <w:rPr>
          <w:color w:val="auto"/>
        </w:rPr>
        <w:t>2.3 Árbol de Problemas y de Objetivos</w:t>
      </w:r>
    </w:p>
    <w:p w14:paraId="7275E815" w14:textId="77777777" w:rsidR="00E6795A" w:rsidRPr="0044297A" w:rsidRDefault="00000000">
      <w:pPr>
        <w:spacing w:after="160" w:line="276" w:lineRule="auto"/>
        <w:jc w:val="both"/>
        <w:rPr>
          <w:color w:val="auto"/>
        </w:rPr>
      </w:pPr>
      <w:r w:rsidRPr="0044297A">
        <w:rPr>
          <w:color w:val="auto"/>
        </w:rPr>
        <w:t>A continuación se presenta el árbol de problemas, que organiza las causas y efectos del problema central identificado, y su correspondiente árbol de objetivos, que traduce cada causa en un medio y cada efecto en un fin deseado dentro de la solución propuesta.</w:t>
      </w:r>
    </w:p>
    <w:p w14:paraId="3055594D" w14:textId="77777777" w:rsidR="00E6795A" w:rsidRPr="0044297A" w:rsidRDefault="00000000">
      <w:pPr>
        <w:spacing w:before="200" w:after="60"/>
        <w:jc w:val="center"/>
        <w:rPr>
          <w:color w:val="auto"/>
        </w:rPr>
      </w:pPr>
      <w:r w:rsidRPr="0044297A">
        <w:rPr>
          <w:noProof/>
          <w:color w:val="auto"/>
        </w:rPr>
        <w:drawing>
          <wp:inline distT="0" distB="0" distL="0" distR="0" wp14:anchorId="7A345A15" wp14:editId="4570CACB">
            <wp:extent cx="5334000" cy="4000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B98F" w14:textId="77777777" w:rsidR="00E6795A" w:rsidRPr="0044297A" w:rsidRDefault="00000000">
      <w:pPr>
        <w:spacing w:before="80" w:after="300"/>
        <w:jc w:val="center"/>
        <w:rPr>
          <w:color w:val="auto"/>
        </w:rPr>
      </w:pPr>
      <w:r w:rsidRPr="0044297A">
        <w:rPr>
          <w:i/>
          <w:iCs/>
          <w:color w:val="auto"/>
          <w:sz w:val="19"/>
          <w:szCs w:val="19"/>
        </w:rPr>
        <w:t>Figura 1. Árbol de problemas del proyecto.</w:t>
      </w:r>
    </w:p>
    <w:p w14:paraId="6E8E93F0" w14:textId="77777777" w:rsidR="00E6795A" w:rsidRPr="0044297A" w:rsidRDefault="00000000">
      <w:pPr>
        <w:spacing w:before="200" w:after="60"/>
        <w:jc w:val="center"/>
        <w:rPr>
          <w:color w:val="auto"/>
        </w:rPr>
      </w:pPr>
      <w:r w:rsidRPr="0044297A">
        <w:rPr>
          <w:noProof/>
          <w:color w:val="auto"/>
        </w:rPr>
        <w:lastRenderedPageBreak/>
        <w:drawing>
          <wp:inline distT="0" distB="0" distL="0" distR="0" wp14:anchorId="1320AEA2" wp14:editId="67D82B01">
            <wp:extent cx="5334000" cy="4000500"/>
            <wp:effectExtent l="0" t="0" r="0" b="0"/>
            <wp:docPr id="775492438" name="Imagen 775492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5B17" w14:textId="77777777" w:rsidR="00E6795A" w:rsidRPr="0044297A" w:rsidRDefault="00000000">
      <w:pPr>
        <w:spacing w:before="80" w:after="300"/>
        <w:jc w:val="center"/>
        <w:rPr>
          <w:color w:val="auto"/>
        </w:rPr>
      </w:pPr>
      <w:r w:rsidRPr="0044297A">
        <w:rPr>
          <w:i/>
          <w:iCs/>
          <w:color w:val="auto"/>
          <w:sz w:val="19"/>
          <w:szCs w:val="19"/>
        </w:rPr>
        <w:t>Figura 2. Árbol de objetivos del proyecto.</w:t>
      </w:r>
    </w:p>
    <w:p w14:paraId="7D8979C3" w14:textId="77777777" w:rsidR="00E6795A" w:rsidRPr="0044297A" w:rsidRDefault="00000000">
      <w:pPr>
        <w:pStyle w:val="Ttulo1"/>
        <w:spacing w:before="400" w:after="200"/>
        <w:rPr>
          <w:color w:val="auto"/>
        </w:rPr>
      </w:pPr>
      <w:r w:rsidRPr="0044297A">
        <w:rPr>
          <w:color w:val="auto"/>
        </w:rPr>
        <w:t>Capítulo 3. Marco Teórico</w:t>
      </w:r>
    </w:p>
    <w:p w14:paraId="1E112A26" w14:textId="77777777" w:rsidR="00E6795A" w:rsidRPr="0044297A" w:rsidRDefault="00000000">
      <w:pPr>
        <w:spacing w:after="160" w:line="276" w:lineRule="auto"/>
        <w:jc w:val="both"/>
        <w:rPr>
          <w:color w:val="auto"/>
        </w:rPr>
      </w:pPr>
      <w:r w:rsidRPr="0044297A">
        <w:rPr>
          <w:color w:val="auto"/>
        </w:rPr>
        <w:t>Para comprender el alcance técnico del proyecto es necesario definir los conceptos y tecnologías fundamentales empleados en su desarrollo. La Tabla 1 resume los conceptos clave.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E6795A" w:rsidRPr="0044297A" w14:paraId="1252D9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AB479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b/>
                <w:bCs/>
                <w:color w:val="auto"/>
                <w:sz w:val="19"/>
                <w:szCs w:val="19"/>
              </w:rPr>
              <w:t>Concepto</w:t>
            </w:r>
          </w:p>
        </w:tc>
        <w:tc>
          <w:tcPr>
            <w:tcW w:w="63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A3011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b/>
                <w:bCs/>
                <w:color w:val="auto"/>
                <w:sz w:val="19"/>
                <w:szCs w:val="19"/>
              </w:rPr>
              <w:t>Descripción Breve</w:t>
            </w:r>
          </w:p>
        </w:tc>
      </w:tr>
      <w:tr w:rsidR="00E6795A" w:rsidRPr="0044297A" w14:paraId="08CFB2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1E3B2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IoT (Internet de las Cosas)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8E96C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Red de objetos físicos conectados a internet que intercambian datos entre sí y con plataformas de análisis, permitiendo automatización y monitoreo remoto.</w:t>
            </w:r>
          </w:p>
        </w:tc>
      </w:tr>
      <w:tr w:rsidR="00E6795A" w:rsidRPr="0044297A" w14:paraId="5548B5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3F977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ESP32</w:t>
            </w:r>
          </w:p>
        </w:tc>
        <w:tc>
          <w:tcPr>
            <w:tcW w:w="63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600C8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Microcontrolador de bajo costo con conectividad WiFi y Bluetooth integrada, ampliamente utilizado en proyectos IoT por su capacidad de procesamiento y bajo consumo energético.</w:t>
            </w:r>
          </w:p>
        </w:tc>
      </w:tr>
      <w:tr w:rsidR="00E6795A" w:rsidRPr="0044297A" w14:paraId="4ADEC0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95681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Sensor DHT11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87073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Sensor digital de bajo costo que mide temperatura (0-50°C) y humedad relativa (20-90%) mediante un termistor y un higrómetro capacitivo.</w:t>
            </w:r>
          </w:p>
        </w:tc>
      </w:tr>
      <w:tr w:rsidR="00E6795A" w:rsidRPr="0044297A" w14:paraId="432B8A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F78BC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Sensor LDR</w:t>
            </w:r>
          </w:p>
        </w:tc>
        <w:tc>
          <w:tcPr>
            <w:tcW w:w="63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7A541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Resistor Dependiente de la Luz (Light Dependent Resistor): su resistencia varía según la intensidad lumínica incidente, permitiendo estimar niveles de iluminación.</w:t>
            </w:r>
          </w:p>
        </w:tc>
      </w:tr>
      <w:tr w:rsidR="00E6795A" w:rsidRPr="0044297A" w14:paraId="58CC6A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DD8F7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Sensor MQ-2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96D8C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Sensor de gases de bajo costo que detecta humo, GLP, metano, butano y otros gases combustibles mediante un elemento sensible de dióxido de estaño (SnO2).</w:t>
            </w:r>
          </w:p>
        </w:tc>
      </w:tr>
      <w:tr w:rsidR="00E6795A" w:rsidRPr="0044297A" w14:paraId="054A6F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C364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lastRenderedPageBreak/>
              <w:t>Blynk</w:t>
            </w:r>
          </w:p>
        </w:tc>
        <w:tc>
          <w:tcPr>
            <w:tcW w:w="63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6A23A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Plataforma IoT que permite crear dashboards interactivos y controlar dispositivos remotamente mediante widgets configurables, con aplicación móvil y acceso web.</w:t>
            </w:r>
          </w:p>
        </w:tc>
      </w:tr>
      <w:tr w:rsidR="00E6795A" w:rsidRPr="0044297A" w14:paraId="6B5927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7DE9A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IFTTT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377D6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Servicio web de automatización (If This Then That) que ejecuta acciones —como el envío de correos o notificaciones— cuando se cumple una condición definida por el usuario.</w:t>
            </w:r>
          </w:p>
        </w:tc>
      </w:tr>
      <w:tr w:rsidR="00E6795A" w:rsidRPr="0044297A" w14:paraId="193C08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DB179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Protocolo HTTP/MQTT</w:t>
            </w:r>
          </w:p>
        </w:tc>
        <w:tc>
          <w:tcPr>
            <w:tcW w:w="63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E4AE4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Protocolos de comunicación utilizados para el intercambio de datos entre el dispositivo IoT y los servidores en la nube; MQTT es más liviano y adecuado para redes de baja latencia.</w:t>
            </w:r>
          </w:p>
        </w:tc>
      </w:tr>
    </w:tbl>
    <w:p w14:paraId="2F11E5FC" w14:textId="77777777" w:rsidR="00E6795A" w:rsidRPr="0044297A" w:rsidRDefault="00000000">
      <w:pPr>
        <w:pStyle w:val="Ttulo1"/>
        <w:spacing w:before="400" w:after="200"/>
        <w:rPr>
          <w:color w:val="auto"/>
        </w:rPr>
      </w:pPr>
      <w:r w:rsidRPr="0044297A">
        <w:rPr>
          <w:color w:val="auto"/>
        </w:rPr>
        <w:t>Capítulo 4. Requerimientos Funcionales y No Funcionales</w:t>
      </w:r>
    </w:p>
    <w:p w14:paraId="5CB0CD43" w14:textId="77777777" w:rsidR="00E6795A" w:rsidRPr="0044297A" w:rsidRDefault="00000000">
      <w:pPr>
        <w:pStyle w:val="Ttulo2"/>
        <w:spacing w:before="300" w:after="150"/>
        <w:rPr>
          <w:color w:val="auto"/>
        </w:rPr>
      </w:pPr>
      <w:r w:rsidRPr="0044297A">
        <w:rPr>
          <w:color w:val="auto"/>
        </w:rPr>
        <w:t>4.1 Requerimientos Funcionales</w:t>
      </w:r>
    </w:p>
    <w:p w14:paraId="05BF5F95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El sistema debe leer la temperatura y humedad ambiental mediante el sensor DHT11 cada 2-5 segundos.</w:t>
      </w:r>
    </w:p>
    <w:p w14:paraId="19C27B3F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El sistema debe leer el nivel de luminosidad mediante el sensor LDR de forma continua.</w:t>
      </w:r>
    </w:p>
    <w:p w14:paraId="54FEE87E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El sistema debe leer el nivel de gases/calidad del aire mediante el sensor MQ-2 de forma continua.</w:t>
      </w:r>
    </w:p>
    <w:p w14:paraId="522A03FC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El sistema debe enviar los datos adquiridos a la plataforma Blynk mediante conexión WiFi.</w:t>
      </w:r>
    </w:p>
    <w:p w14:paraId="30E7CF10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El sistema debe activar el LED rojo y el buzzer cuando la temperatura supere el umbral configurado (30°C).</w:t>
      </w:r>
    </w:p>
    <w:p w14:paraId="47FF5D99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El sistema debe enviar una notificación por correo electrónico mediante IFTTT cuando se detecte una condición anómala.</w:t>
      </w:r>
    </w:p>
    <w:p w14:paraId="2AB686AF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El sistema debe permitir la visualización histórica de los datos (opcional, mediante ThingSpeak).</w:t>
      </w:r>
    </w:p>
    <w:p w14:paraId="3759A1B8" w14:textId="77777777" w:rsidR="00E6795A" w:rsidRPr="0044297A" w:rsidRDefault="00000000">
      <w:pPr>
        <w:pStyle w:val="Ttulo2"/>
        <w:spacing w:before="300" w:after="150"/>
        <w:rPr>
          <w:color w:val="auto"/>
        </w:rPr>
      </w:pPr>
      <w:r w:rsidRPr="0044297A">
        <w:rPr>
          <w:color w:val="auto"/>
        </w:rPr>
        <w:t>4.2 Requerimientos No Funcionales</w:t>
      </w:r>
    </w:p>
    <w:p w14:paraId="049DE7E3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Disponibilidad: el sistema debe operar de forma continua (24/7) mientras se mantenga la alimentación eléctrica.</w:t>
      </w:r>
    </w:p>
    <w:p w14:paraId="38D5B35A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Bajo costo: el costo total de los componentes debe ser inferior a 100 USD.</w:t>
      </w:r>
    </w:p>
    <w:p w14:paraId="794E4CE6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Facilidad de uso: el dashboard debe ser interpretable por un usuario sin conocimientos técnicos.</w:t>
      </w:r>
    </w:p>
    <w:p w14:paraId="4BE8FF27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Tiempo de respuesta: las alertas deben generarse en menos de 10 segundos desde la detección del evento.</w:t>
      </w:r>
    </w:p>
    <w:p w14:paraId="44914EB7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Escalabilidad: la arquitectura debe permitir agregar nuevos sensores sin rediseñar el sistema completo.</w:t>
      </w:r>
    </w:p>
    <w:p w14:paraId="15858A44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Portabilidad: el prototipo debe poder alimentarse mediante USB o fuente externa de 5V, sin depender de una instalación eléctrica fija.</w:t>
      </w:r>
    </w:p>
    <w:p w14:paraId="3F1606A1" w14:textId="77777777" w:rsidR="00E6795A" w:rsidRPr="0044297A" w:rsidRDefault="00000000">
      <w:pPr>
        <w:pStyle w:val="Ttulo1"/>
        <w:spacing w:before="400" w:after="200"/>
        <w:rPr>
          <w:color w:val="auto"/>
        </w:rPr>
      </w:pPr>
      <w:r w:rsidRPr="0044297A">
        <w:rPr>
          <w:color w:val="auto"/>
        </w:rPr>
        <w:t>Capítulo 5. Metodología y Arquitectura</w:t>
      </w:r>
    </w:p>
    <w:p w14:paraId="4B09239B" w14:textId="77777777" w:rsidR="00E6795A" w:rsidRPr="0044297A" w:rsidRDefault="00000000">
      <w:pPr>
        <w:pStyle w:val="Ttulo2"/>
        <w:spacing w:before="300" w:after="150"/>
        <w:rPr>
          <w:color w:val="auto"/>
        </w:rPr>
      </w:pPr>
      <w:r w:rsidRPr="0044297A">
        <w:rPr>
          <w:color w:val="auto"/>
        </w:rPr>
        <w:lastRenderedPageBreak/>
        <w:t>5.1 Arquitectura del Sistema (Diagrama de Capas)</w:t>
      </w:r>
    </w:p>
    <w:p w14:paraId="38A7D856" w14:textId="77777777" w:rsidR="00E6795A" w:rsidRPr="0044297A" w:rsidRDefault="00000000">
      <w:pPr>
        <w:spacing w:after="160" w:line="276" w:lineRule="auto"/>
        <w:jc w:val="both"/>
        <w:rPr>
          <w:color w:val="auto"/>
        </w:rPr>
      </w:pPr>
      <w:r w:rsidRPr="0044297A">
        <w:rPr>
          <w:color w:val="auto"/>
        </w:rPr>
        <w:t>El sistema se organiza en cuatro capas funcionales, siguiendo el modelo de referencia típico de una arquitectura IoT: percepción, red, procesamiento y aplicación. Esta separación permite mantener el diseño modular, facilitando el mantenimiento y la futura incorporación de nuevos componentes.</w:t>
      </w:r>
    </w:p>
    <w:p w14:paraId="1A232BB8" w14:textId="77777777" w:rsidR="00E6795A" w:rsidRPr="0044297A" w:rsidRDefault="00000000">
      <w:pPr>
        <w:spacing w:before="200" w:after="60"/>
        <w:jc w:val="center"/>
        <w:rPr>
          <w:color w:val="auto"/>
        </w:rPr>
      </w:pPr>
      <w:r w:rsidRPr="0044297A">
        <w:rPr>
          <w:noProof/>
          <w:color w:val="auto"/>
        </w:rPr>
        <w:drawing>
          <wp:inline distT="0" distB="0" distL="0" distR="0" wp14:anchorId="6AF6C15E" wp14:editId="17652498">
            <wp:extent cx="4572000" cy="3143250"/>
            <wp:effectExtent l="0" t="0" r="0" b="0"/>
            <wp:docPr id="1415475059" name="Imagen 1415475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E877" w14:textId="77777777" w:rsidR="00E6795A" w:rsidRPr="0044297A" w:rsidRDefault="00000000">
      <w:pPr>
        <w:spacing w:before="80" w:after="300"/>
        <w:jc w:val="center"/>
        <w:rPr>
          <w:color w:val="auto"/>
        </w:rPr>
      </w:pPr>
      <w:r w:rsidRPr="0044297A">
        <w:rPr>
          <w:i/>
          <w:iCs/>
          <w:color w:val="auto"/>
          <w:sz w:val="19"/>
          <w:szCs w:val="19"/>
        </w:rPr>
        <w:t>Figura 3. Arquitectura del sistema organizada por capas.</w:t>
      </w:r>
    </w:p>
    <w:p w14:paraId="04F30708" w14:textId="77777777" w:rsidR="00E6795A" w:rsidRPr="0044297A" w:rsidRDefault="00000000">
      <w:pPr>
        <w:spacing w:after="160" w:line="276" w:lineRule="auto"/>
        <w:jc w:val="both"/>
        <w:rPr>
          <w:color w:val="auto"/>
        </w:rPr>
      </w:pPr>
      <w:r w:rsidRPr="0044297A">
        <w:rPr>
          <w:color w:val="auto"/>
        </w:rPr>
        <w:t>El flujo de datos general del sistema sigue la secuencia: Sensores → ESP32 → WiFi → Plataforma Cloud (Blynk) → IFTTT → Notificación al usuario, tal como se ilustra en el siguiente diagrama de bloques.</w:t>
      </w:r>
    </w:p>
    <w:p w14:paraId="7A6183A9" w14:textId="77777777" w:rsidR="00E6795A" w:rsidRPr="0044297A" w:rsidRDefault="00000000">
      <w:pPr>
        <w:spacing w:before="200" w:after="60"/>
        <w:jc w:val="center"/>
        <w:rPr>
          <w:color w:val="auto"/>
        </w:rPr>
      </w:pPr>
      <w:r w:rsidRPr="0044297A">
        <w:rPr>
          <w:noProof/>
          <w:color w:val="auto"/>
        </w:rPr>
        <w:drawing>
          <wp:inline distT="0" distB="0" distL="0" distR="0" wp14:anchorId="1E398EFF" wp14:editId="212F93D2">
            <wp:extent cx="5334000" cy="2095500"/>
            <wp:effectExtent l="0" t="0" r="0" b="0"/>
            <wp:docPr id="1214391419" name="Imagen 1214391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EEB9" w14:textId="77777777" w:rsidR="00E6795A" w:rsidRPr="0044297A" w:rsidRDefault="00000000">
      <w:pPr>
        <w:spacing w:before="80" w:after="300"/>
        <w:jc w:val="center"/>
        <w:rPr>
          <w:color w:val="auto"/>
        </w:rPr>
      </w:pPr>
      <w:r w:rsidRPr="0044297A">
        <w:rPr>
          <w:i/>
          <w:iCs/>
          <w:color w:val="auto"/>
          <w:sz w:val="19"/>
          <w:szCs w:val="19"/>
        </w:rPr>
        <w:t>Figura 4. Diagrama de bloques del flujo de datos del sistema.</w:t>
      </w:r>
    </w:p>
    <w:p w14:paraId="7A46DA4A" w14:textId="77777777" w:rsidR="00E6795A" w:rsidRPr="0044297A" w:rsidRDefault="00000000">
      <w:pPr>
        <w:pStyle w:val="Ttulo2"/>
        <w:spacing w:before="300" w:after="150"/>
        <w:rPr>
          <w:color w:val="auto"/>
        </w:rPr>
      </w:pPr>
      <w:r w:rsidRPr="0044297A">
        <w:rPr>
          <w:color w:val="auto"/>
        </w:rPr>
        <w:t>5.2 Diagrama Electrónico (Esquemático de Conexiones)</w:t>
      </w:r>
    </w:p>
    <w:p w14:paraId="0B3133BC" w14:textId="77777777" w:rsidR="00E6795A" w:rsidRPr="0044297A" w:rsidRDefault="00000000">
      <w:pPr>
        <w:spacing w:after="160" w:line="276" w:lineRule="auto"/>
        <w:jc w:val="both"/>
        <w:rPr>
          <w:color w:val="auto"/>
        </w:rPr>
      </w:pPr>
      <w:r w:rsidRPr="0044297A">
        <w:rPr>
          <w:color w:val="auto"/>
        </w:rPr>
        <w:t>La Tabla 2 detalla las conexiones físicas entre el ESP32 y cada componente, especificando los pines GPIO utilizados. La Figura 5 presenta la representación esquemática de dichas conexiones.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800"/>
      </w:tblGrid>
      <w:tr w:rsidR="00E6795A" w:rsidRPr="0044297A" w14:paraId="7B476F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A67AB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b/>
                <w:bCs/>
                <w:color w:val="auto"/>
                <w:sz w:val="19"/>
                <w:szCs w:val="19"/>
              </w:rPr>
              <w:lastRenderedPageBreak/>
              <w:t>Componente</w:t>
            </w:r>
          </w:p>
        </w:tc>
        <w:tc>
          <w:tcPr>
            <w:tcW w:w="22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80A0D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b/>
                <w:bCs/>
                <w:color w:val="auto"/>
                <w:sz w:val="19"/>
                <w:szCs w:val="19"/>
              </w:rPr>
              <w:t>Pin ESP32</w:t>
            </w:r>
          </w:p>
        </w:tc>
        <w:tc>
          <w:tcPr>
            <w:tcW w:w="48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6632D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b/>
                <w:bCs/>
                <w:color w:val="auto"/>
                <w:sz w:val="19"/>
                <w:szCs w:val="19"/>
              </w:rPr>
              <w:t>Conexión</w:t>
            </w:r>
          </w:p>
        </w:tc>
      </w:tr>
      <w:tr w:rsidR="00E6795A" w:rsidRPr="0044297A" w14:paraId="1623A0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2CC8D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DHT11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E45AA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GPIO 4 (D4)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3821D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VCC → 3.3V, GND → GND, DATA → GPIO4</w:t>
            </w:r>
          </w:p>
        </w:tc>
      </w:tr>
      <w:tr w:rsidR="00E6795A" w:rsidRPr="0044297A" w14:paraId="21472B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976EC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LDR</w:t>
            </w:r>
          </w:p>
        </w:tc>
        <w:tc>
          <w:tcPr>
            <w:tcW w:w="22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42A7B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GPIO 34 (A0)</w:t>
            </w:r>
          </w:p>
        </w:tc>
        <w:tc>
          <w:tcPr>
            <w:tcW w:w="48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E7625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Un extremo a 3.3V, otro a GND con R de 10kΩ; punto medio a GPIO34</w:t>
            </w:r>
          </w:p>
        </w:tc>
      </w:tr>
      <w:tr w:rsidR="00E6795A" w:rsidRPr="0044297A" w14:paraId="0F6984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DBBD3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MQ-2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B6911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GPIO 35 (A1)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A7BBA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VCC → 5V, GND → GND, AOUT → GPIO35</w:t>
            </w:r>
          </w:p>
        </w:tc>
      </w:tr>
      <w:tr w:rsidR="00E6795A" w:rsidRPr="0044297A" w14:paraId="6DA046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D4551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LED Rojo</w:t>
            </w:r>
          </w:p>
        </w:tc>
        <w:tc>
          <w:tcPr>
            <w:tcW w:w="22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92950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GPIO 5</w:t>
            </w:r>
          </w:p>
        </w:tc>
        <w:tc>
          <w:tcPr>
            <w:tcW w:w="48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2C9B0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Ánodo → 220Ω → GPIO5, Cátodo → GND</w:t>
            </w:r>
          </w:p>
        </w:tc>
      </w:tr>
      <w:tr w:rsidR="00E6795A" w:rsidRPr="0044297A" w14:paraId="314A0E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8BC21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LED Verde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60480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GPIO 18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7530E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Ánodo → 220Ω → GPIO18, Cátodo → GND</w:t>
            </w:r>
          </w:p>
        </w:tc>
      </w:tr>
      <w:tr w:rsidR="00E6795A" w:rsidRPr="0044297A" w14:paraId="2AE1FF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C7E6E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LED Amarillo</w:t>
            </w:r>
          </w:p>
        </w:tc>
        <w:tc>
          <w:tcPr>
            <w:tcW w:w="22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B0193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GPIO 19</w:t>
            </w:r>
          </w:p>
        </w:tc>
        <w:tc>
          <w:tcPr>
            <w:tcW w:w="48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84669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Ánodo → 220Ω → GPIO19, Cátodo → GND</w:t>
            </w:r>
          </w:p>
        </w:tc>
      </w:tr>
      <w:tr w:rsidR="00E6795A" w:rsidRPr="0044297A" w14:paraId="28E250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613D9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Buzzer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4522F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GPIO 21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1B390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Positivo → GPIO21, Negativo → GND</w:t>
            </w:r>
          </w:p>
        </w:tc>
      </w:tr>
    </w:tbl>
    <w:p w14:paraId="0D3D49D3" w14:textId="77777777" w:rsidR="00E6795A" w:rsidRPr="0044297A" w:rsidRDefault="00000000">
      <w:pPr>
        <w:spacing w:after="160" w:line="276" w:lineRule="auto"/>
        <w:jc w:val="both"/>
        <w:rPr>
          <w:color w:val="auto"/>
        </w:rPr>
      </w:pPr>
      <w:r w:rsidRPr="0044297A">
        <w:rPr>
          <w:i/>
          <w:iCs/>
          <w:color w:val="auto"/>
        </w:rPr>
        <w:t>Nota: el LDR se conecta como un divisor de tensión, con una resistencia de 10kΩ hacia GND y el LDR hacia 3.3V; el punto medio del divisor se conecta a la entrada analógica GPIO34.</w:t>
      </w:r>
    </w:p>
    <w:p w14:paraId="0345E2BF" w14:textId="77777777" w:rsidR="00E6795A" w:rsidRPr="0044297A" w:rsidRDefault="00000000">
      <w:pPr>
        <w:spacing w:before="200" w:after="60"/>
        <w:jc w:val="center"/>
        <w:rPr>
          <w:color w:val="auto"/>
        </w:rPr>
      </w:pPr>
      <w:r w:rsidRPr="0044297A">
        <w:rPr>
          <w:noProof/>
          <w:color w:val="auto"/>
        </w:rPr>
        <w:drawing>
          <wp:inline distT="0" distB="0" distL="0" distR="0" wp14:anchorId="3946A832" wp14:editId="66AF55E3">
            <wp:extent cx="5143500" cy="4000500"/>
            <wp:effectExtent l="0" t="0" r="0" b="0"/>
            <wp:docPr id="1486807391" name="Imagen 1486807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6A9E" w14:textId="77777777" w:rsidR="00E6795A" w:rsidRPr="0044297A" w:rsidRDefault="00000000">
      <w:pPr>
        <w:spacing w:before="80" w:after="300"/>
        <w:jc w:val="center"/>
        <w:rPr>
          <w:color w:val="auto"/>
        </w:rPr>
      </w:pPr>
      <w:r w:rsidRPr="0044297A">
        <w:rPr>
          <w:i/>
          <w:iCs/>
          <w:color w:val="auto"/>
          <w:sz w:val="19"/>
          <w:szCs w:val="19"/>
        </w:rPr>
        <w:t>Figura 5. Diagrama esquemático de conexiones del ESP32 con sensores y actuadores.</w:t>
      </w:r>
    </w:p>
    <w:p w14:paraId="62BEEFD6" w14:textId="77777777" w:rsidR="00E6795A" w:rsidRPr="0044297A" w:rsidRDefault="00000000">
      <w:pPr>
        <w:pStyle w:val="Ttulo1"/>
        <w:spacing w:before="400" w:after="200"/>
        <w:rPr>
          <w:color w:val="auto"/>
        </w:rPr>
      </w:pPr>
      <w:r w:rsidRPr="0044297A">
        <w:rPr>
          <w:color w:val="auto"/>
        </w:rPr>
        <w:t>Capítulo 6. Hardware y Software Requerido</w:t>
      </w:r>
    </w:p>
    <w:p w14:paraId="5203DDAD" w14:textId="77777777" w:rsidR="00E6795A" w:rsidRPr="0044297A" w:rsidRDefault="00000000">
      <w:pPr>
        <w:pStyle w:val="Ttulo2"/>
        <w:spacing w:before="300" w:after="150"/>
        <w:rPr>
          <w:color w:val="auto"/>
        </w:rPr>
      </w:pPr>
      <w:r w:rsidRPr="0044297A">
        <w:rPr>
          <w:color w:val="auto"/>
        </w:rPr>
        <w:t>6.1 Lista de Componentes (Hardware)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2900"/>
        <w:gridCol w:w="3800"/>
      </w:tblGrid>
      <w:tr w:rsidR="00E6795A" w:rsidRPr="0044297A" w14:paraId="46D547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C1621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b/>
                <w:bCs/>
                <w:color w:val="auto"/>
                <w:sz w:val="19"/>
                <w:szCs w:val="19"/>
              </w:rPr>
              <w:lastRenderedPageBreak/>
              <w:t>Cant.</w:t>
            </w:r>
          </w:p>
        </w:tc>
        <w:tc>
          <w:tcPr>
            <w:tcW w:w="19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9D97C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b/>
                <w:bCs/>
                <w:color w:val="auto"/>
                <w:sz w:val="19"/>
                <w:szCs w:val="19"/>
              </w:rPr>
              <w:t>Componente</w:t>
            </w:r>
          </w:p>
        </w:tc>
        <w:tc>
          <w:tcPr>
            <w:tcW w:w="29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960A9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b/>
                <w:bCs/>
                <w:color w:val="auto"/>
                <w:sz w:val="19"/>
                <w:szCs w:val="19"/>
              </w:rPr>
              <w:t>Especificación</w:t>
            </w:r>
          </w:p>
        </w:tc>
        <w:tc>
          <w:tcPr>
            <w:tcW w:w="38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DFB79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b/>
                <w:bCs/>
                <w:color w:val="auto"/>
                <w:sz w:val="19"/>
                <w:szCs w:val="19"/>
              </w:rPr>
              <w:t>Función</w:t>
            </w:r>
          </w:p>
        </w:tc>
      </w:tr>
      <w:tr w:rsidR="00E6795A" w:rsidRPr="0044297A" w14:paraId="4C6A05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634F8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AFD97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ESP32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F481E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DevKit V1 o similar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EA4ED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Microcontrolador principal</w:t>
            </w:r>
          </w:p>
        </w:tc>
      </w:tr>
      <w:tr w:rsidR="00E6795A" w:rsidRPr="0044297A" w14:paraId="047EB5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FF376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19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BB93A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DHT11</w:t>
            </w:r>
          </w:p>
        </w:tc>
        <w:tc>
          <w:tcPr>
            <w:tcW w:w="29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DCB3A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Sensor digital</w:t>
            </w:r>
          </w:p>
        </w:tc>
        <w:tc>
          <w:tcPr>
            <w:tcW w:w="38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A2BCA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Medir temperatura y humedad</w:t>
            </w:r>
          </w:p>
        </w:tc>
      </w:tr>
      <w:tr w:rsidR="00E6795A" w:rsidRPr="0044297A" w14:paraId="3698D1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E51C6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3C3A4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LDR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53295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Resistor dependiente de luz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26D52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Medir luminosidad</w:t>
            </w:r>
          </w:p>
        </w:tc>
      </w:tr>
      <w:tr w:rsidR="00E6795A" w:rsidRPr="0044297A" w14:paraId="01C9E2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99982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19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2DD1B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MQ-2</w:t>
            </w:r>
          </w:p>
        </w:tc>
        <w:tc>
          <w:tcPr>
            <w:tcW w:w="29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91638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Sensor de gases</w:t>
            </w:r>
          </w:p>
        </w:tc>
        <w:tc>
          <w:tcPr>
            <w:tcW w:w="38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65224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Detectar humo / CO2</w:t>
            </w:r>
          </w:p>
        </w:tc>
      </w:tr>
      <w:tr w:rsidR="00E6795A" w:rsidRPr="0044297A" w14:paraId="26B455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0B2BE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5F76D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Buzzer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1FE5F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5V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839F5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Alerta sonora</w:t>
            </w:r>
          </w:p>
        </w:tc>
      </w:tr>
      <w:tr w:rsidR="00E6795A" w:rsidRPr="0044297A" w14:paraId="3E3B31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9A5CC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3</w:t>
            </w:r>
          </w:p>
        </w:tc>
        <w:tc>
          <w:tcPr>
            <w:tcW w:w="19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A6C28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LEDs</w:t>
            </w:r>
          </w:p>
        </w:tc>
        <w:tc>
          <w:tcPr>
            <w:tcW w:w="29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42DD8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Rojo, Verde, Amarillo</w:t>
            </w:r>
          </w:p>
        </w:tc>
        <w:tc>
          <w:tcPr>
            <w:tcW w:w="38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FA64A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Indicadores de estado</w:t>
            </w:r>
          </w:p>
        </w:tc>
      </w:tr>
      <w:tr w:rsidR="00E6795A" w:rsidRPr="0044297A" w14:paraId="66B594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9C849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3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582EB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Resistencias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C4883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220Ω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6ACF2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Limitación de corriente para LEDs</w:t>
            </w:r>
          </w:p>
        </w:tc>
      </w:tr>
      <w:tr w:rsidR="00E6795A" w:rsidRPr="0044297A" w14:paraId="6503B1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39C5B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19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22680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Resistencia</w:t>
            </w:r>
          </w:p>
        </w:tc>
        <w:tc>
          <w:tcPr>
            <w:tcW w:w="29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BD55E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10kΩ</w:t>
            </w:r>
          </w:p>
        </w:tc>
        <w:tc>
          <w:tcPr>
            <w:tcW w:w="38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53AF5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Divisor de tensión para el LDR</w:t>
            </w:r>
          </w:p>
        </w:tc>
      </w:tr>
      <w:tr w:rsidR="00E6795A" w:rsidRPr="0044297A" w14:paraId="4AD1D3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150AA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05CED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Protoboard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9E1C5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830 puntos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6E4BC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Montaje del circuito</w:t>
            </w:r>
          </w:p>
        </w:tc>
      </w:tr>
      <w:tr w:rsidR="00E6795A" w:rsidRPr="0044297A" w14:paraId="6FBE05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D4DC4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1 lote</w:t>
            </w:r>
          </w:p>
        </w:tc>
        <w:tc>
          <w:tcPr>
            <w:tcW w:w="19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D42FB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Cables Dupont</w:t>
            </w:r>
          </w:p>
        </w:tc>
        <w:tc>
          <w:tcPr>
            <w:tcW w:w="29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F4485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M-M, M-H, H-H</w:t>
            </w:r>
          </w:p>
        </w:tc>
        <w:tc>
          <w:tcPr>
            <w:tcW w:w="38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451AB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Conexiones eléctricas</w:t>
            </w:r>
          </w:p>
        </w:tc>
      </w:tr>
      <w:tr w:rsidR="00E6795A" w:rsidRPr="0044297A" w14:paraId="23E338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70859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8255C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Cable USB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E0AE4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Micro-USB / USB-C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4D02E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Alimentación y programación</w:t>
            </w:r>
          </w:p>
        </w:tc>
      </w:tr>
    </w:tbl>
    <w:p w14:paraId="5EF0AF6F" w14:textId="77777777" w:rsidR="00E6795A" w:rsidRPr="0044297A" w:rsidRDefault="00000000">
      <w:pPr>
        <w:pStyle w:val="Ttulo2"/>
        <w:spacing w:before="300" w:after="150"/>
        <w:rPr>
          <w:color w:val="auto"/>
        </w:rPr>
      </w:pPr>
      <w:r w:rsidRPr="0044297A">
        <w:rPr>
          <w:color w:val="auto"/>
        </w:rPr>
        <w:t>6.2 Software y Servicios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800"/>
      </w:tblGrid>
      <w:tr w:rsidR="00E6795A" w:rsidRPr="0044297A" w14:paraId="6E4757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70F2A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b/>
                <w:bCs/>
                <w:color w:val="auto"/>
                <w:sz w:val="19"/>
                <w:szCs w:val="19"/>
              </w:rPr>
              <w:t>Categoría</w:t>
            </w:r>
          </w:p>
        </w:tc>
        <w:tc>
          <w:tcPr>
            <w:tcW w:w="33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D8FEF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b/>
                <w:bCs/>
                <w:color w:val="auto"/>
                <w:sz w:val="19"/>
                <w:szCs w:val="19"/>
              </w:rPr>
              <w:t>Nombre</w:t>
            </w:r>
          </w:p>
        </w:tc>
        <w:tc>
          <w:tcPr>
            <w:tcW w:w="3800" w:type="dxa"/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776D9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b/>
                <w:bCs/>
                <w:color w:val="auto"/>
                <w:sz w:val="19"/>
                <w:szCs w:val="19"/>
              </w:rPr>
              <w:t>Función</w:t>
            </w:r>
          </w:p>
        </w:tc>
      </w:tr>
      <w:tr w:rsidR="00E6795A" w:rsidRPr="0044297A" w14:paraId="09F8CB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195FD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IDE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3D6F6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Arduino IDE 2.x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A8338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Programación y carga de firmware al ESP32</w:t>
            </w:r>
          </w:p>
        </w:tc>
      </w:tr>
      <w:tr w:rsidR="00E6795A" w:rsidRPr="0044297A" w14:paraId="51B7F1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2CDC9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Librerías</w:t>
            </w:r>
          </w:p>
        </w:tc>
        <w:tc>
          <w:tcPr>
            <w:tcW w:w="33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D5755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WiFi.h, DHT.h, BlynkSimpleEsp32.h</w:t>
            </w:r>
          </w:p>
        </w:tc>
        <w:tc>
          <w:tcPr>
            <w:tcW w:w="38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C4460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Conectividad WiFi y manejo de sensores</w:t>
            </w:r>
          </w:p>
        </w:tc>
      </w:tr>
      <w:tr w:rsidR="00E6795A" w:rsidRPr="0044297A" w14:paraId="28C030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16D1F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Plataforma Cloud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3F6AE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Blynk.io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B68CC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Dashboard y visualización de datos en tiempo real</w:t>
            </w:r>
          </w:p>
        </w:tc>
      </w:tr>
      <w:tr w:rsidR="00E6795A" w:rsidRPr="0044297A" w14:paraId="215C9D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049AC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Servicio de alertas</w:t>
            </w:r>
          </w:p>
        </w:tc>
        <w:tc>
          <w:tcPr>
            <w:tcW w:w="33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73B5A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IFTTT</w:t>
            </w:r>
          </w:p>
        </w:tc>
        <w:tc>
          <w:tcPr>
            <w:tcW w:w="38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CCCE0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Envío de notificaciones automáticas por correo</w:t>
            </w:r>
          </w:p>
        </w:tc>
      </w:tr>
      <w:tr w:rsidR="00E6795A" w:rsidRPr="0044297A" w14:paraId="0CC8CD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D53B9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Almacenamiento histórico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1D325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ThingSpeak (opcional)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E24DC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Registro y graficación histórica de datos</w:t>
            </w:r>
          </w:p>
        </w:tc>
      </w:tr>
      <w:tr w:rsidR="00E6795A" w:rsidRPr="0044297A" w14:paraId="6318C4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FE56B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Control de versiones</w:t>
            </w:r>
          </w:p>
        </w:tc>
        <w:tc>
          <w:tcPr>
            <w:tcW w:w="33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0E567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GitHub</w:t>
            </w:r>
          </w:p>
        </w:tc>
        <w:tc>
          <w:tcPr>
            <w:tcW w:w="3800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D8EB6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Repositorio del código fuente y documentación</w:t>
            </w:r>
          </w:p>
        </w:tc>
      </w:tr>
      <w:tr w:rsidR="00E6795A" w:rsidRPr="0044297A" w14:paraId="2277F5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130D8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Diagramación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BB63F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Draw.io / Fritzing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B5852" w14:textId="77777777" w:rsidR="00E6795A" w:rsidRPr="0044297A" w:rsidRDefault="00000000">
            <w:pPr>
              <w:rPr>
                <w:color w:val="auto"/>
              </w:rPr>
            </w:pPr>
            <w:r w:rsidRPr="0044297A">
              <w:rPr>
                <w:color w:val="auto"/>
                <w:sz w:val="19"/>
                <w:szCs w:val="19"/>
              </w:rPr>
              <w:t>Elaboración de esquemas electrónicos y de arquitectura</w:t>
            </w:r>
          </w:p>
        </w:tc>
      </w:tr>
    </w:tbl>
    <w:p w14:paraId="6F1482DC" w14:textId="77777777" w:rsidR="00E6795A" w:rsidRPr="0044297A" w:rsidRDefault="00000000">
      <w:pPr>
        <w:pStyle w:val="Ttulo1"/>
        <w:spacing w:before="400" w:after="200"/>
        <w:rPr>
          <w:color w:val="auto"/>
        </w:rPr>
      </w:pPr>
      <w:r w:rsidRPr="0044297A">
        <w:rPr>
          <w:color w:val="auto"/>
        </w:rPr>
        <w:t>Capítulo 7. Desarrollo e Implementación</w:t>
      </w:r>
    </w:p>
    <w:p w14:paraId="00ED11D6" w14:textId="77777777" w:rsidR="00E6795A" w:rsidRPr="0044297A" w:rsidRDefault="00000000">
      <w:pPr>
        <w:pStyle w:val="Ttulo2"/>
        <w:spacing w:before="300" w:after="150"/>
        <w:rPr>
          <w:color w:val="auto"/>
        </w:rPr>
      </w:pPr>
      <w:r w:rsidRPr="0044297A">
        <w:rPr>
          <w:color w:val="auto"/>
        </w:rPr>
        <w:t>7.1 Configuración del Entorno de Desarrollo</w:t>
      </w:r>
    </w:p>
    <w:p w14:paraId="21D1DF0A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Descargar e instalar Arduino IDE desde la página oficial (arduino.cc).</w:t>
      </w:r>
    </w:p>
    <w:p w14:paraId="0B664121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Agregar el gestor de placas ESP32 mediante la URL: https://espressif.github.io/arduino-esp32/package_esp32_index.json</w:t>
      </w:r>
    </w:p>
    <w:p w14:paraId="6CDD3A55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t>Instalar las librerías desde el Gestor de Librerías: "DHT sensor library" (Adafruit) y "Blynk" (versión para ESP32).</w:t>
      </w:r>
    </w:p>
    <w:p w14:paraId="7E13BEEE" w14:textId="77777777" w:rsidR="00E6795A" w:rsidRPr="0044297A" w:rsidRDefault="00000000">
      <w:pPr>
        <w:pStyle w:val="Prrafodelista"/>
        <w:numPr>
          <w:ilvl w:val="0"/>
          <w:numId w:val="1"/>
        </w:numPr>
        <w:spacing w:after="90"/>
        <w:rPr>
          <w:color w:val="auto"/>
        </w:rPr>
      </w:pPr>
      <w:r w:rsidRPr="0044297A">
        <w:rPr>
          <w:color w:val="auto"/>
        </w:rPr>
        <w:lastRenderedPageBreak/>
        <w:t>Configurar las credenciales de WiFi y el token de autenticación de Blynk directamente en el código fuente.</w:t>
      </w:r>
    </w:p>
    <w:p w14:paraId="726DAA0E" w14:textId="77777777" w:rsidR="00E6795A" w:rsidRPr="0044297A" w:rsidRDefault="00000000">
      <w:pPr>
        <w:pStyle w:val="Ttulo1"/>
        <w:spacing w:before="400" w:after="200"/>
        <w:rPr>
          <w:color w:val="auto"/>
        </w:rPr>
      </w:pPr>
      <w:r w:rsidRPr="0044297A">
        <w:rPr>
          <w:color w:val="auto"/>
        </w:rPr>
        <w:t>Capítulo 9. Conclusiones y Lecciones Aprendidas</w:t>
      </w:r>
    </w:p>
    <w:p w14:paraId="7421C089" w14:textId="77777777" w:rsidR="00E6795A" w:rsidRPr="0044297A" w:rsidRDefault="00000000">
      <w:pPr>
        <w:spacing w:after="160" w:line="276" w:lineRule="auto"/>
        <w:jc w:val="both"/>
        <w:rPr>
          <w:color w:val="auto"/>
        </w:rPr>
      </w:pPr>
      <w:r w:rsidRPr="0044297A">
        <w:rPr>
          <w:color w:val="auto"/>
        </w:rPr>
        <w:t>El proyecto cumplió satisfactoriamente con todos los objetivos planteados. Se logró implementar un sistema IoT funcional y de bajo costo que monitorea cuatro variables ambientales críticas —temperatura, humedad, luminosidad y calidad del aire— con visualización en tiempo real y generación automática de alertas. La integración con Blynk e IFTTT demostró ser efectiva y de rápida configuración para la visualización de datos y el envío de notificaciones, respectivamente.</w:t>
      </w:r>
    </w:p>
    <w:p w14:paraId="4DE445E0" w14:textId="77777777" w:rsidR="00E6795A" w:rsidRPr="0044297A" w:rsidRDefault="00000000">
      <w:pPr>
        <w:spacing w:after="160" w:line="276" w:lineRule="auto"/>
        <w:jc w:val="both"/>
        <w:rPr>
          <w:color w:val="auto"/>
        </w:rPr>
      </w:pPr>
      <w:r w:rsidRPr="0044297A">
        <w:rPr>
          <w:color w:val="auto"/>
        </w:rPr>
        <w:t>Entre las principales lecciones aprendidas se destacan: la importancia de una alimentación eléctrica estable y suficiente para el ESP32, especialmente al operar múltiples periféricos simultáneamente; la necesidad de realizar pruebas exhaustivas de cada componente por separado antes de la integración completa del sistema; y el valor de documentar sistemáticamente los problemas y soluciones a medida que surgen durante el desarrollo, lo cual facilita el mantenimiento futuro y la transferencia de conocimiento a otros equipos.</w:t>
      </w:r>
    </w:p>
    <w:p w14:paraId="495970D3" w14:textId="77777777" w:rsidR="00E6795A" w:rsidRPr="005A28D6" w:rsidRDefault="00000000">
      <w:pPr>
        <w:spacing w:after="160" w:line="276" w:lineRule="auto"/>
        <w:jc w:val="both"/>
        <w:rPr>
          <w:color w:val="auto"/>
          <w:u w:val="single"/>
        </w:rPr>
      </w:pPr>
      <w:r w:rsidRPr="0044297A">
        <w:rPr>
          <w:color w:val="auto"/>
        </w:rPr>
        <w:t>Como trabajo futuro, se propone incorporar un sensor de movimiento (HC-SR04 o PIR) para detectar presencia y activar el sistema de monitoreo únicamente cuando sea necesario, optimizando así el consumo energético. Asimismo, se sugiere migrar el almacenamiento histórico a una base de datos en la nube (Firebase o ThingSpeak) para habilitar análisis de tendencias a mediano y largo plazo.</w:t>
      </w:r>
    </w:p>
    <w:sectPr w:rsidR="00E6795A" w:rsidRPr="005A28D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0DE7E" w14:textId="77777777" w:rsidR="001264D9" w:rsidRDefault="001264D9">
      <w:r>
        <w:separator/>
      </w:r>
    </w:p>
  </w:endnote>
  <w:endnote w:type="continuationSeparator" w:id="0">
    <w:p w14:paraId="5E297EC6" w14:textId="77777777" w:rsidR="001264D9" w:rsidRDefault="00126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A8747" w14:textId="77777777" w:rsidR="00E6795A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4297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44297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74A99" w14:textId="77777777" w:rsidR="001264D9" w:rsidRDefault="001264D9">
      <w:r>
        <w:separator/>
      </w:r>
    </w:p>
  </w:footnote>
  <w:footnote w:type="continuationSeparator" w:id="0">
    <w:p w14:paraId="414BAC51" w14:textId="77777777" w:rsidR="001264D9" w:rsidRDefault="00126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977D8" w14:textId="77777777" w:rsidR="00E6795A" w:rsidRDefault="00000000">
    <w:pPr>
      <w:jc w:val="right"/>
    </w:pPr>
    <w:r>
      <w:rPr>
        <w:color w:val="888888"/>
        <w:sz w:val="16"/>
        <w:szCs w:val="16"/>
      </w:rPr>
      <w:t>Sistema IoT — Monitoreo Ambiental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374E6"/>
    <w:multiLevelType w:val="hybridMultilevel"/>
    <w:tmpl w:val="E0E8B45C"/>
    <w:lvl w:ilvl="0" w:tplc="D2BCEB8E">
      <w:start w:val="1"/>
      <w:numFmt w:val="bullet"/>
      <w:lvlText w:val="•"/>
      <w:lvlJc w:val="left"/>
      <w:pPr>
        <w:ind w:left="420" w:hanging="260"/>
      </w:pPr>
    </w:lvl>
    <w:lvl w:ilvl="1" w:tplc="34D083BE">
      <w:numFmt w:val="decimal"/>
      <w:lvlText w:val=""/>
      <w:lvlJc w:val="left"/>
    </w:lvl>
    <w:lvl w:ilvl="2" w:tplc="A5346264">
      <w:numFmt w:val="decimal"/>
      <w:lvlText w:val=""/>
      <w:lvlJc w:val="left"/>
    </w:lvl>
    <w:lvl w:ilvl="3" w:tplc="208A9D40">
      <w:numFmt w:val="decimal"/>
      <w:lvlText w:val=""/>
      <w:lvlJc w:val="left"/>
    </w:lvl>
    <w:lvl w:ilvl="4" w:tplc="2B78E88E">
      <w:numFmt w:val="decimal"/>
      <w:lvlText w:val=""/>
      <w:lvlJc w:val="left"/>
    </w:lvl>
    <w:lvl w:ilvl="5" w:tplc="2436787C">
      <w:numFmt w:val="decimal"/>
      <w:lvlText w:val=""/>
      <w:lvlJc w:val="left"/>
    </w:lvl>
    <w:lvl w:ilvl="6" w:tplc="A8E01BBA">
      <w:numFmt w:val="decimal"/>
      <w:lvlText w:val=""/>
      <w:lvlJc w:val="left"/>
    </w:lvl>
    <w:lvl w:ilvl="7" w:tplc="0C22BE76">
      <w:numFmt w:val="decimal"/>
      <w:lvlText w:val=""/>
      <w:lvlJc w:val="left"/>
    </w:lvl>
    <w:lvl w:ilvl="8" w:tplc="3A66BB80">
      <w:numFmt w:val="decimal"/>
      <w:lvlText w:val=""/>
      <w:lvlJc w:val="left"/>
    </w:lvl>
  </w:abstractNum>
  <w:abstractNum w:abstractNumId="1" w15:restartNumberingAfterBreak="0">
    <w:nsid w:val="5059303D"/>
    <w:multiLevelType w:val="hybridMultilevel"/>
    <w:tmpl w:val="46848538"/>
    <w:lvl w:ilvl="0" w:tplc="35E28F4E">
      <w:start w:val="1"/>
      <w:numFmt w:val="bullet"/>
      <w:lvlText w:val="●"/>
      <w:lvlJc w:val="left"/>
      <w:pPr>
        <w:ind w:left="720" w:hanging="360"/>
      </w:pPr>
    </w:lvl>
    <w:lvl w:ilvl="1" w:tplc="1E482678">
      <w:start w:val="1"/>
      <w:numFmt w:val="bullet"/>
      <w:lvlText w:val="○"/>
      <w:lvlJc w:val="left"/>
      <w:pPr>
        <w:ind w:left="1440" w:hanging="360"/>
      </w:pPr>
    </w:lvl>
    <w:lvl w:ilvl="2" w:tplc="187244C4">
      <w:start w:val="1"/>
      <w:numFmt w:val="bullet"/>
      <w:lvlText w:val="■"/>
      <w:lvlJc w:val="left"/>
      <w:pPr>
        <w:ind w:left="2160" w:hanging="360"/>
      </w:pPr>
    </w:lvl>
    <w:lvl w:ilvl="3" w:tplc="74CACF2C">
      <w:start w:val="1"/>
      <w:numFmt w:val="bullet"/>
      <w:lvlText w:val="●"/>
      <w:lvlJc w:val="left"/>
      <w:pPr>
        <w:ind w:left="2880" w:hanging="360"/>
      </w:pPr>
    </w:lvl>
    <w:lvl w:ilvl="4" w:tplc="894244A8">
      <w:start w:val="1"/>
      <w:numFmt w:val="bullet"/>
      <w:lvlText w:val="○"/>
      <w:lvlJc w:val="left"/>
      <w:pPr>
        <w:ind w:left="3600" w:hanging="360"/>
      </w:pPr>
    </w:lvl>
    <w:lvl w:ilvl="5" w:tplc="6BDA2540">
      <w:start w:val="1"/>
      <w:numFmt w:val="bullet"/>
      <w:lvlText w:val="■"/>
      <w:lvlJc w:val="left"/>
      <w:pPr>
        <w:ind w:left="4320" w:hanging="360"/>
      </w:pPr>
    </w:lvl>
    <w:lvl w:ilvl="6" w:tplc="5358B97E">
      <w:start w:val="1"/>
      <w:numFmt w:val="bullet"/>
      <w:lvlText w:val="●"/>
      <w:lvlJc w:val="left"/>
      <w:pPr>
        <w:ind w:left="5040" w:hanging="360"/>
      </w:pPr>
    </w:lvl>
    <w:lvl w:ilvl="7" w:tplc="ABEE499A">
      <w:start w:val="1"/>
      <w:numFmt w:val="bullet"/>
      <w:lvlText w:val="●"/>
      <w:lvlJc w:val="left"/>
      <w:pPr>
        <w:ind w:left="5760" w:hanging="360"/>
      </w:pPr>
    </w:lvl>
    <w:lvl w:ilvl="8" w:tplc="131CA1AC">
      <w:start w:val="1"/>
      <w:numFmt w:val="bullet"/>
      <w:lvlText w:val="●"/>
      <w:lvlJc w:val="left"/>
      <w:pPr>
        <w:ind w:left="6480" w:hanging="360"/>
      </w:pPr>
    </w:lvl>
  </w:abstractNum>
  <w:num w:numId="1" w16cid:durableId="8384988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95A"/>
    <w:rsid w:val="001264D9"/>
    <w:rsid w:val="003D6CAF"/>
    <w:rsid w:val="0044297A"/>
    <w:rsid w:val="005A28D6"/>
    <w:rsid w:val="00CB131C"/>
    <w:rsid w:val="00E4609E"/>
    <w:rsid w:val="00E6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60DA2"/>
  <w15:docId w15:val="{65AC9891-4AB6-4C04-9FAC-A6C95AC32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1B1B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1818</Words>
  <Characters>10002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IoT para Monitoreo Ambiental y Alertas Tempranas</vt:lpstr>
    </vt:vector>
  </TitlesOfParts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IoT para Monitoreo Ambiental y Alertas Tempranas</dc:title>
  <dc:creator>Equipo de Proyecto IoT</dc:creator>
  <cp:lastModifiedBy>daniel. herreño duarte</cp:lastModifiedBy>
  <cp:revision>3</cp:revision>
  <dcterms:created xsi:type="dcterms:W3CDTF">2026-08-28T03:16:00Z</dcterms:created>
  <dcterms:modified xsi:type="dcterms:W3CDTF">2026-08-28T03:16:00Z</dcterms:modified>
</cp:coreProperties>
</file>