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1C2A1" w14:textId="1D920BE9" w:rsidR="009920E7" w:rsidRDefault="003A2AC7">
      <w:r w:rsidRPr="003A2AC7">
        <w:t>https://www.kaggle.com/datasets/pavansubhasht/ibm-hr-analytics-attrition-dataset</w:t>
      </w:r>
    </w:p>
    <w:sectPr w:rsidR="00992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99"/>
    <w:rsid w:val="00032F99"/>
    <w:rsid w:val="003A2AC7"/>
    <w:rsid w:val="0076181E"/>
    <w:rsid w:val="0099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68D2276-60EF-4C3E-AE2E-7D4366EE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F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Lestrange</dc:creator>
  <cp:keywords/>
  <dc:description/>
  <cp:lastModifiedBy>Gavin Lestrange</cp:lastModifiedBy>
  <cp:revision>2</cp:revision>
  <dcterms:created xsi:type="dcterms:W3CDTF">2024-02-13T13:42:00Z</dcterms:created>
  <dcterms:modified xsi:type="dcterms:W3CDTF">2024-02-13T13:42:00Z</dcterms:modified>
</cp:coreProperties>
</file>