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1326.666666666667"/>
        <w:gridCol w:w="2378.333333333333"/>
        <w:gridCol w:w="1305"/>
        <w:gridCol w:w="1335"/>
        <w:gridCol w:w="1320"/>
        <w:gridCol w:w="1800"/>
        <w:tblGridChange w:id="0">
          <w:tblGrid>
            <w:gridCol w:w="1320"/>
            <w:gridCol w:w="1326.666666666667"/>
            <w:gridCol w:w="2378.333333333333"/>
            <w:gridCol w:w="1305"/>
            <w:gridCol w:w="1335"/>
            <w:gridCol w:w="132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Acceptance Criteria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Rationale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013.7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Functional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217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175"/>
              <w:tblGridChange w:id="0">
                <w:tblGrid>
                  <w:gridCol w:w="2175"/>
                </w:tblGrid>
              </w:tblGridChange>
            </w:tblGrid>
            <w:tr>
              <w:trPr>
                <w:cantSplit w:val="0"/>
                <w:trHeight w:val="78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The system shall read JSON audit logs and find and hide PII such as Social Security Numbers and credit card numbers before saving the logs.</w:t>
                  </w:r>
                </w:p>
              </w:tc>
            </w:tr>
          </w:tbl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Pass:</w:t>
            </w:r>
            <w:r w:rsidDel="00000000" w:rsidR="00000000" w:rsidRPr="00000000">
              <w:rPr>
                <w:rtl w:val="0"/>
              </w:rPr>
              <w:t xml:space="preserve"> PII is hidden and the audit log is saved with a SHA-256 hash.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Fail:</w:t>
            </w:r>
            <w:r w:rsidDel="00000000" w:rsidR="00000000" w:rsidRPr="00000000">
              <w:rPr>
                <w:rtl w:val="0"/>
              </w:rPr>
              <w:t xml:space="preserve"> A credit card number is saved without being hidden.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Keeps personal information safe.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PII should be hidden before saving.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accept audit logs from enterprise applications and check whether they are in the required JSON format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Pass: A valid JSON audit log is accepted. Fail: An audit log with an incorrect format is rejected.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Makes sure that only correctly formatted audit logs are processed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Checks the log format before processing.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create and save a SHA-256 hash for every audit log that is successfully stored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Pass: Every stored audit log has a SHA-256 hash that matches when checked again.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Fail: A stored audit log has no hash or the hash does not match.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Helps check that the audit log has not been changed.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Hash is created when the log is stored </w:t>
            </w:r>
          </w:p>
        </w:tc>
      </w:tr>
      <w:tr>
        <w:trPr>
          <w:cantSplit w:val="0"/>
          <w:trHeight w:val="2400.84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FR-004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allow the Compliance Officer to search and filter audit logs by details such as date, application, event type, and severity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Pass: The system shows audit logs that match the selected filters. Fail: The system shows missing or unrelated audit logs.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Helps the Compliance Officer find the required audit logs easily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Filters should show only matching logs. </w:t>
            </w:r>
          </w:p>
        </w:tc>
      </w:tr>
      <w:tr>
        <w:trPr>
          <w:cantSplit w:val="0"/>
          <w:trHeight w:val="3683.25846354166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FR-005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Functional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.00000000000009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he system shall allow the Security Auditor to create an immutable audit export of selected audit logs with their SHA-256 hashes.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90.00000000000009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Pass: The export contains the selected audit logs, with PII hidden and SHA-256 hashes included. Fail: The export contains unhidden PII or missing audit logs or hashes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Helps the Security Auditor provide reliable audit records for checking and review.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Export should keep PII hidden and include the hash.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NFR-001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Nonfunctional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support complex filtering of 10 million historical audit records in under 1 second.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Pass: Testing shows that complex filtering of 10 million records takes less than 1 second. Fail: The filtering takes 1 second or more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Makes sure audit records can be searched quickly even when there are many records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Important for fast searching of audit records.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NFR-002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Nonfunctional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shall make sure that any change to a stored audit log or audit export can be detected using its SHA-256 hash.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Pass: If an audit log or export is changed, the system detects the change. Fail: The system does not detect the change.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Helps protect audit records from unnoticed changes.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Important for keeping audit records trustworthy and changes to records should be detected 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rxnhcsr62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Actors &amp; Use Cases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z7y61wk3c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Actors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Application</w:t>
      </w:r>
      <w:r w:rsidDel="00000000" w:rsidR="00000000" w:rsidRPr="00000000">
        <w:rPr>
          <w:rtl w:val="0"/>
        </w:rPr>
        <w:t xml:space="preserve"> – Sends audit logs to the system.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Officer</w:t>
      </w:r>
      <w:r w:rsidDel="00000000" w:rsidR="00000000" w:rsidRPr="00000000">
        <w:rPr>
          <w:rtl w:val="0"/>
        </w:rPr>
        <w:t xml:space="preserve"> – Searches and filters audit logs.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Auditor</w:t>
      </w:r>
      <w:r w:rsidDel="00000000" w:rsidR="00000000" w:rsidRPr="00000000">
        <w:rPr>
          <w:rtl w:val="0"/>
        </w:rPr>
        <w:t xml:space="preserve"> – Generates and verifies audit exports.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3029ah06b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 Cases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UC-01 – Ingest Audit Logs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UC-02 – Mask PII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UC-03 – Search &amp; Filter Audit Logs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UC-04 – Generate Audit Export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UC-05 – Verify Audit Integrity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