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Client Report</w:t>
      </w:r>
    </w:p>
    <w:p>
      <w:r>
        <w:t xml:space="preserve"/>
      </w:r>
    </w:p>
    <w:p>
      <w:r>
        <w:t xml:space="preserve">Entity: Continental Wallet EU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BLOCKED</w:t>
      </w:r>
    </w:p>
    <w:p>
      <w:r>
        <w:t xml:space="preserve"/>
      </w:r>
    </w:p>
    <w:p>
      <w:pPr>
        <w:pStyle w:val="Heading2"/>
      </w:pPr>
      <w:r>
        <w:t xml:space="preserve">Findings</w:t>
      </w:r>
    </w:p>
    <w:p>
      <w:r>
        <w:t xml:space="preserve">• Transaction Monitoring (AML-003) [CRITICAL]</w:t>
      </w:r>
    </w:p>
    <w:p>
      <w:r>
        <w:t xml:space="preserve">• Sanctions Screening and Escalation (SAN-001) [CRITICAL]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Immediate Actions</w:t>
      </w:r>
    </w:p>
    <w:p>
      <w:r>
        <w:t xml:space="preserve">• {'control_id': 'SAN-001', 'title': 'Sanctions Screening and Escalation', 'domain': 'sanctions', 'priority': 'CRITICAL', 'action': 'Remediate and evidence control: Sanctions Screening and Escalation'}</w:t>
      </w:r>
    </w:p>
    <w:p>
      <w:r>
        <w:t xml:space="preserve">• {'control_id': 'AML-003', 'title': 'Transaction Monitoring', 'domain': 'monitoring', 'priority': 'CRITICAL', 'action': 'Remediate and evidence control: Transaction Monitoring'}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SAN-001: Sanctions Screening and Escalation</w:t>
      </w:r>
    </w:p>
    <w:p>
      <w:r>
        <w:t xml:space="preserve">• AML-003: Transaction Monitoring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