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</w:t>
      </w:r>
    </w:p>
    <w:p>
      <w:r>
        <w:t xml:space="preserve"/>
      </w:r>
    </w:p>
    <w:p>
      <w:r>
        <w:t xml:space="preserve">Entity: Continental Wallet EU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Transaction Monitoring (AML-003) [CRITICAL]</w:t>
      </w:r>
    </w:p>
    <w:p>
      <w:r>
        <w:t xml:space="preserve">• Sanctions Screening and Escalation (SAN-001) [CRITICAL]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SAN-001: Sanctions Screening and Escalation</w:t>
      </w:r>
    </w:p>
    <w:p>
      <w:r>
        <w:t xml:space="preserve">• AML-003: Transaction Monitoring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