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Regulator Memo</w:t>
      </w:r>
    </w:p>
    <w:p>
      <w:r>
        <w:t xml:space="preserve"/>
      </w:r>
    </w:p>
    <w:p>
      <w:r>
        <w:t xml:space="preserve">Entity: Demo Enterprise Pack Entity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r>
        <w:t xml:space="preserve">• Business Verification and Beneficial Ownership (KYB-001) [CRITICAL]</w:t>
      </w:r>
    </w:p>
    <w:p>
      <w:r>
        <w:t xml:space="preserve">• Transaction Monitoring (AML-003) [CRITICAL]</w:t>
      </w:r>
    </w:p>
    <w:p>
      <w:r>
        <w:t xml:space="preserve">• Customer Identification Program (KYC-001) [CRITICAL]</w:t>
      </w:r>
    </w:p>
    <w:p>
      <w:r>
        <w:t xml:space="preserve">• Sanctions Screening and Escalation (SAN-001) [CRITICAL]</w:t>
      </w:r>
    </w:p>
    <w:p>
      <w:r>
        <w:t xml:space="preserve">• Enterprise AML Policy (AML-001) [HIGH]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AML-001: Enterprise AML Policy</w:t>
      </w:r>
    </w:p>
    <w:p>
      <w:r>
        <w:t xml:space="preserve">• AML-002: Customer Risk Rating</w:t>
      </w:r>
    </w:p>
    <w:p>
      <w:r>
        <w:t xml:space="preserve">• AML-003: Transaction Monitoring</w:t>
      </w:r>
    </w:p>
    <w:p>
      <w:r>
        <w:t xml:space="preserve">• GOV-001: Governance Roles and Escalation</w:t>
      </w:r>
    </w:p>
    <w:p>
      <w:r>
        <w:t xml:space="preserve">• KYB-001: Business Verification and Beneficial Ownership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