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Board Memo</w:t>
      </w:r>
    </w:p>
    <w:p>
      <w:r>
        <w:t xml:space="preserve"/>
      </w:r>
    </w:p>
    <w:p>
      <w:r>
        <w:t xml:space="preserve">Entity: Continental Wallet EU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Executive Position</w:t>
      </w:r>
    </w:p>
    <w:p>
      <w:r>
        <w:t xml:space="preserve">Deployment blocked due to missing critical/high-severity controls or insufficient confidence.</w:t>
      </w:r>
    </w:p>
    <w:p>
      <w:r>
        <w:t xml:space="preserve"/>
      </w:r>
    </w:p>
    <w:p>
      <w:pPr>
        <w:pStyle w:val="Heading2"/>
      </w:pPr>
      <w:r>
        <w:t xml:space="preserve">Top Issues</w:t>
      </w:r>
    </w:p>
    <w:p>
      <w:r>
        <w:t xml:space="preserve">• Transaction Monitoring</w:t>
      </w:r>
    </w:p>
    <w:p>
      <w:r>
        <w:t xml:space="preserve">• Sanctions Screening and Escalation</w:t>
      </w:r>
    </w:p>
    <w:p>
      <w:r>
        <w:t xml:space="preserve">• Governance Roles and Escalation</w:t>
      </w:r>
    </w:p>
    <w:p>
      <w:r>
        <w:t xml:space="preserve"/>
      </w:r>
    </w:p>
    <w:p>
      <w:pPr>
        <w:pStyle w:val="Heading2"/>
      </w:pPr>
      <w:r>
        <w:t xml:space="preserve">Priority Findings</w:t>
      </w:r>
    </w:p>
    <w:p>
      <w:r>
        <w:t xml:space="preserve">• Transaction Monitoring (AML-003) [CRITICAL]</w:t>
      </w:r>
    </w:p>
    <w:p>
      <w:r>
        <w:t xml:space="preserve">• Sanctions Screening and Escalation (SAN-001) [CRITICAL]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