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of Business Conduct &amp; Ethics v2.1</w:t>
      </w:r>
    </w:p>
    <w:p>
      <w:r>
        <w:t>Document Title: Code of Business Conduct &amp; Ethics v2.1</w:t>
      </w:r>
    </w:p>
    <w:p>
      <w:r>
        <w:t>Category: Compliance | Version: 2.1</w:t>
      </w:r>
    </w:p>
    <w:p>
      <w:r>
        <w:t>SECTION 1: PURPOSE &amp; SCOPE</w:t>
      </w:r>
    </w:p>
    <w:p>
      <w:r>
        <w:t>This document defines mandatory governance standards for Code of Business Conduct &amp; Ethics v2.1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