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F92B54">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F92B54">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F92B54">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F92B54">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F92B54">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F92B54">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F92B54">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F92B54">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F92B54">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F92B54">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F92B54">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F92B54">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F92B54">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F92B54">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F92B54">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F92B54">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F92B54">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F92B54">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F92B54">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F92B54">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F92B54">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F92B54">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F92B54">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F92B54">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F92B54">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F92B54">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F92B54">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F92B54">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F92B54">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F92B54">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F92B54">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F92B54">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F92B54">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F92B54">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F92B54">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F92B54">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F92B54">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F92B54">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F92B54">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F92B54">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F92B54"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F92B54"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F92B54"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be found in it’s increasingly rate book form.</w:t>
      </w:r>
    </w:p>
    <w:p w:rsidR="00C847D9"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lastRenderedPageBreak/>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lastRenderedPageBreak/>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 xml:space="preserve">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w:t>
      </w:r>
      <w:r>
        <w:lastRenderedPageBreak/>
        <w:t>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p>
    <w:p w:rsidR="0002633D" w:rsidRDefault="0002633D" w:rsidP="0002633D">
      <w:r>
        <w:t>$ Configure &lt;system&gt;</w:t>
      </w:r>
    </w:p>
    <w:p w:rsidR="0002633D" w:rsidRDefault="0002633D" w:rsidP="0002633D">
      <w:r>
        <w:t>At this writing, there are two such systems available:</w:t>
      </w:r>
    </w:p>
    <w:p w:rsidR="0002633D" w:rsidRDefault="0002633D" w:rsidP="0002633D">
      <w:r>
        <w:t>$ Configure ip_pascal</w:t>
      </w:r>
    </w:p>
    <w:p w:rsidR="0002633D" w:rsidRDefault="0002633D" w:rsidP="0002633D">
      <w:r>
        <w:t>$ Configure gpc</w:t>
      </w:r>
    </w:p>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02633D" w:rsidP="0002633D">
      <w:r>
        <w:t>In the root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02633D" w:rsidP="0002633D">
      <w:r>
        <w:t>In the root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lastRenderedPageBreak/>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F92B54"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F92B54"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F92B54"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lastRenderedPageBreak/>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lastRenderedPageBreak/>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that wa</w:t>
      </w:r>
      <w:bookmarkStart w:id="389" w:name="_GoBack"/>
      <w:bookmarkEnd w:id="389"/>
      <w:r w:rsidR="00B244A2">
        <w:t xml:space="preserve">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lastRenderedPageBreak/>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r>
      <w:r w:rsidR="00CB35EE">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ngi   </w:t>
      </w:r>
      <w:r w:rsidR="00C837F6">
        <w:tab/>
      </w:r>
      <w:r w:rsidR="00C837F6">
        <w:tab/>
      </w:r>
      <w:r w:rsidR="00C837F6">
        <w:tab/>
      </w:r>
      <w:r w:rsidRPr="004C58B9">
        <w:t>36</w:t>
      </w:r>
      <w:r w:rsidR="003A1AE0">
        <w:tab/>
      </w:r>
      <w:r w:rsidR="003A1AE0">
        <w:tab/>
        <w:t>integer</w:t>
      </w:r>
      <w:r w:rsidR="003A1AE0">
        <w:tab/>
      </w:r>
      <w:r w:rsidR="003A1AE0">
        <w:tab/>
      </w:r>
      <w:r w:rsidR="003A1AE0">
        <w:tab/>
        <w:t>integer</w:t>
      </w:r>
    </w:p>
    <w:p w:rsidR="00093F6D" w:rsidRDefault="00093F6D" w:rsidP="00C837F6">
      <w:pPr>
        <w:pStyle w:val="NoSpacing"/>
      </w:pPr>
      <w:r w:rsidRPr="004C58B9">
        <w:t xml:space="preserve">ngr   </w:t>
      </w:r>
      <w:r w:rsidR="00C837F6">
        <w:tab/>
      </w:r>
      <w:r w:rsidR="00C837F6">
        <w:tab/>
      </w:r>
      <w:r w:rsidR="00C837F6">
        <w:tab/>
      </w:r>
      <w:r w:rsidRPr="004C58B9">
        <w:t>37</w:t>
      </w:r>
      <w:r w:rsidR="003A1AE0">
        <w:tab/>
      </w:r>
      <w:r w:rsidR="003A1AE0">
        <w:tab/>
        <w:t>real</w:t>
      </w:r>
      <w:r w:rsidR="003A1AE0">
        <w:tab/>
      </w:r>
      <w:r w:rsidR="003A1AE0">
        <w:tab/>
      </w:r>
      <w:r w:rsidR="003A1AE0">
        <w:tab/>
        <w:t>real</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lastRenderedPageBreak/>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lastRenderedPageBreak/>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lastRenderedPageBreak/>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 xml:space="preserve">This call is used to insure the file buffer contains data </w:t>
      </w:r>
      <w:r>
        <w:lastRenderedPageBreak/>
        <w:t>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 xml:space="preserve">The space required for the tagfield constant list and length is added to the total space required, and that space is allocated. The tagfield constant list, with the following length, is copied to the start of the </w:t>
      </w:r>
      <w:r>
        <w:lastRenderedPageBreak/>
        <w:t>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w:t>
      </w:r>
      <w:r>
        <w:lastRenderedPageBreak/>
        <w:t>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A77" w:rsidRDefault="00404A77" w:rsidP="00EA27AB">
      <w:pPr>
        <w:spacing w:after="0"/>
      </w:pPr>
      <w:r>
        <w:separator/>
      </w:r>
    </w:p>
  </w:endnote>
  <w:endnote w:type="continuationSeparator" w:id="0">
    <w:p w:rsidR="00404A77" w:rsidRDefault="00404A7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92B54">
      <w:trPr>
        <w:trHeight w:val="360"/>
      </w:trPr>
      <w:tc>
        <w:tcPr>
          <w:tcW w:w="1500" w:type="pct"/>
          <w:shd w:val="clear" w:color="auto" w:fill="00ADDC" w:themeFill="accent4"/>
        </w:tcPr>
        <w:p w:rsidR="00F92B54" w:rsidRDefault="00F92B54">
          <w:pPr>
            <w:pStyle w:val="Footer"/>
            <w:rPr>
              <w:color w:val="FFFFFF" w:themeColor="background1"/>
            </w:rPr>
          </w:pPr>
          <w:r>
            <w:fldChar w:fldCharType="begin"/>
          </w:r>
          <w:r>
            <w:instrText xml:space="preserve"> PAGE   \* MERGEFORMAT </w:instrText>
          </w:r>
          <w:r>
            <w:fldChar w:fldCharType="separate"/>
          </w:r>
          <w:r w:rsidR="00B244A2" w:rsidRPr="00B244A2">
            <w:rPr>
              <w:noProof/>
              <w:color w:val="FFFFFF" w:themeColor="background1"/>
            </w:rPr>
            <w:t>60</w:t>
          </w:r>
          <w:r>
            <w:rPr>
              <w:noProof/>
              <w:color w:val="FFFFFF" w:themeColor="background1"/>
            </w:rPr>
            <w:fldChar w:fldCharType="end"/>
          </w:r>
        </w:p>
      </w:tc>
      <w:tc>
        <w:tcPr>
          <w:tcW w:w="3500" w:type="pct"/>
        </w:tcPr>
        <w:p w:rsidR="00F92B54" w:rsidRDefault="00F92B54">
          <w:pPr>
            <w:pStyle w:val="Footer"/>
          </w:pPr>
        </w:p>
      </w:tc>
    </w:tr>
  </w:tbl>
  <w:p w:rsidR="00F92B54" w:rsidRDefault="00F92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92B54">
      <w:trPr>
        <w:trHeight w:val="360"/>
      </w:trPr>
      <w:tc>
        <w:tcPr>
          <w:tcW w:w="3500" w:type="pct"/>
        </w:tcPr>
        <w:p w:rsidR="00F92B54" w:rsidRDefault="00F92B54">
          <w:pPr>
            <w:pStyle w:val="Footer"/>
            <w:jc w:val="right"/>
          </w:pPr>
        </w:p>
      </w:tc>
      <w:tc>
        <w:tcPr>
          <w:tcW w:w="1500" w:type="pct"/>
          <w:shd w:val="clear" w:color="auto" w:fill="00ADDC" w:themeFill="accent4"/>
        </w:tcPr>
        <w:p w:rsidR="00F92B54" w:rsidRDefault="00F92B54">
          <w:pPr>
            <w:pStyle w:val="Footer"/>
            <w:jc w:val="right"/>
            <w:rPr>
              <w:color w:val="FFFFFF" w:themeColor="background1"/>
            </w:rPr>
          </w:pPr>
          <w:r>
            <w:fldChar w:fldCharType="begin"/>
          </w:r>
          <w:r>
            <w:instrText xml:space="preserve"> PAGE    \* MERGEFORMAT </w:instrText>
          </w:r>
          <w:r>
            <w:fldChar w:fldCharType="separate"/>
          </w:r>
          <w:r w:rsidR="00B244A2" w:rsidRPr="00B244A2">
            <w:rPr>
              <w:noProof/>
              <w:color w:val="FFFFFF" w:themeColor="background1"/>
            </w:rPr>
            <w:t>61</w:t>
          </w:r>
          <w:r>
            <w:rPr>
              <w:noProof/>
              <w:color w:val="FFFFFF" w:themeColor="background1"/>
            </w:rPr>
            <w:fldChar w:fldCharType="end"/>
          </w:r>
        </w:p>
      </w:tc>
    </w:tr>
  </w:tbl>
  <w:p w:rsidR="00F92B54" w:rsidRDefault="00F9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A77" w:rsidRDefault="00404A77"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04A77" w:rsidRPr="00A67162" w:rsidRDefault="00404A7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404A77" w:rsidRDefault="00404A77"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92B5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F92B54" w:rsidRDefault="00F92B5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92B54" w:rsidRPr="00AA28AD" w:rsidRDefault="00F92B54">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92B54" w:rsidRDefault="00F92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92B54">
      <w:trPr>
        <w:trHeight w:val="475"/>
      </w:trPr>
      <w:tc>
        <w:tcPr>
          <w:tcW w:w="4250" w:type="pct"/>
          <w:shd w:val="clear" w:color="auto" w:fill="00ADDC" w:themeFill="accent4"/>
          <w:vAlign w:val="center"/>
        </w:tcPr>
        <w:p w:rsidR="00F92B54" w:rsidRDefault="00F92B54"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F92B54" w:rsidRDefault="00F92B54">
              <w:pPr>
                <w:pStyle w:val="Header"/>
                <w:jc w:val="right"/>
                <w:rPr>
                  <w:color w:val="FFFFFF" w:themeColor="background1"/>
                </w:rPr>
              </w:pPr>
              <w:r>
                <w:rPr>
                  <w:color w:val="FFFFFF" w:themeColor="background1"/>
                </w:rPr>
                <w:t>August 29, 2014</w:t>
              </w:r>
            </w:p>
          </w:tc>
        </w:sdtContent>
      </w:sdt>
    </w:tr>
  </w:tbl>
  <w:p w:rsidR="00F92B54" w:rsidRDefault="00F92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D520F-8D45-4ACF-B778-220D3CD3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91</Pages>
  <Words>33403</Words>
  <Characters>190403</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105</cp:revision>
  <cp:lastPrinted>2012-03-27T04:47:00Z</cp:lastPrinted>
  <dcterms:created xsi:type="dcterms:W3CDTF">2012-03-26T06:52:00Z</dcterms:created>
  <dcterms:modified xsi:type="dcterms:W3CDTF">2014-08-31T06:38:00Z</dcterms:modified>
</cp:coreProperties>
</file>