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r>
    </w:p>
    <w:p>
      <w:pPr>
        <w:pStyle w:val="Normal"/>
        <w:rPr/>
      </w:pPr>
      <w:r>
        <w:rPr/>
        <w:t>Please submit any bug tickets to:</w:t>
      </w:r>
    </w:p>
    <w:p>
      <w:pPr>
        <w:pStyle w:val="Normal"/>
        <w:rPr/>
      </w:pPr>
      <w:r>
        <w:rPr/>
        <w:t>https://github.com/samiam95124/Pascal-P6/issues</w:t>
      </w:r>
    </w:p>
    <w:p>
      <w:pPr>
        <w:pStyle w:val="Heading2"/>
        <w:rPr/>
      </w:pPr>
      <w:bookmarkStart w:id="5" w:name="__RefHeading___Toc15538_2478585429"/>
      <w:bookmarkStart w:id="6" w:name="_Toc528309084"/>
      <w:bookmarkStart w:id="7" w:name="_Toc320481114"/>
      <w:bookmarkStart w:id="8" w:name="_Ref371924773"/>
      <w:bookmarkStart w:id="9" w:name="_Ref371924703"/>
      <w:bookmarkStart w:id="10" w:name="_Ref371924702"/>
      <w:bookmarkStart w:id="11" w:name="_Ref371924699"/>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w:t>
            </w:r>
            <w:r>
              <w:rPr>
                <w:rFonts w:eastAsia="" w:cs=""/>
                <w:b w:val="false"/>
                <w:bCs/>
                <w:kern w:val="0"/>
                <w:sz w:val="22"/>
                <w:szCs w:val="22"/>
                <w:lang w:val="en-US" w:eastAsia="en-US" w:bidi="ar-SA"/>
              </w:rPr>
              <w:t>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w:t>
      </w:r>
      <w:r>
        <w:rPr/>
        <w:t>iso7185+</w:t>
      </w:r>
      <w:r>
        <w:rPr/>
        <w:t xml:space="preserve"> </w:t>
      </w:r>
      <w:r>
        <w:rPr/>
        <w:t>option</w:t>
      </w:r>
      <w:r>
        <w:rPr/>
        <w:t>, or “strict” flag, the source language for Pascal-P6 and Pascal-P5 is identical. It is, however, important to understand the exact meaning of the s+/</w:t>
      </w:r>
      <w:r>
        <w:rPr/>
        <w:t>iso7185+</w:t>
      </w:r>
      <w:r>
        <w:rPr/>
        <w:t xml:space="preserve"> </w:t>
      </w:r>
      <w:r>
        <w:rPr/>
        <w:t>option</w:t>
      </w:r>
      <w:r>
        <w:rPr/>
        <w:t>.</w:t>
      </w:r>
    </w:p>
    <w:p>
      <w:pPr>
        <w:pStyle w:val="Normal"/>
        <w:rPr/>
      </w:pPr>
      <w:r>
        <w:rPr/>
        <w:t>I use the term “strict” for the s+/</w:t>
      </w:r>
      <w:r>
        <w:rPr/>
        <w:t>iso7185+</w:t>
      </w:r>
      <w:r>
        <w:rPr/>
        <w:t xml:space="preserve"> </w:t>
      </w:r>
      <w:r>
        <w:rPr/>
        <w:t>option</w:t>
      </w:r>
      <w:r>
        <w:rPr/>
        <w:t>,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keepLines/>
        <w:widowControl/>
        <w:numPr>
          <w:ilvl w:val="0"/>
          <w:numId w:val="0"/>
        </w:numPr>
        <w:suppressAutoHyphens w:val="true"/>
        <w:spacing w:lineRule="auto" w:line="240"/>
        <w:jc w:val="left"/>
        <w:rPr/>
      </w:pPr>
      <w:r>
        <w:rPr/>
      </w:r>
      <w:r>
        <w:br w:type="page"/>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w:t>
            </w:r>
            <w:r>
              <w:rPr>
                <w:rFonts w:eastAsia="Corbel" w:cs=""/>
                <w:b/>
                <w:bCs/>
                <w:kern w:val="0"/>
                <w:sz w:val="22"/>
                <w:szCs w:val="22"/>
                <w:lang w:val="en-US" w:eastAsia="en-US" w:bidi="ar-SA"/>
              </w:rPr>
              <w:t>7</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w:t>
            </w:r>
            <w:r>
              <w:rPr>
                <w:rFonts w:eastAsia="Corbel" w:cs=""/>
                <w:b/>
                <w:bCs/>
                <w:kern w:val="0"/>
                <w:sz w:val="22"/>
                <w:szCs w:val="22"/>
                <w:lang w:val="en-US" w:eastAsia="en-US" w:bidi="ar-SA"/>
              </w:rPr>
              <w:t>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w:t>
            </w:r>
            <w:r>
              <w:rPr>
                <w:rFonts w:eastAsia="Corbel" w:cs=""/>
                <w:b/>
                <w:bCs/>
                <w:kern w:val="0"/>
                <w:sz w:val="22"/>
                <w:szCs w:val="22"/>
                <w:lang w:val="en-US" w:eastAsia="en-US" w:bidi="ar-SA"/>
              </w:rPr>
              <w:t>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 xml:space="preserve">At this writing, there is a </w:t>
      </w:r>
      <w:r>
        <w:rPr/>
        <w:t xml:space="preserve">16 bit, </w:t>
      </w:r>
      <w:r>
        <w:rPr/>
        <w:t>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5"/>
        <w:gridCol w:w="1977"/>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77"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 xml:space="preserve">Size/limit </w:t>
            </w:r>
            <w:r>
              <w:rPr>
                <w:rFonts w:eastAsia="Corbel" w:cs=""/>
                <w:b/>
                <w:bCs/>
                <w:color w:val="FFFFFF"/>
                <w:kern w:val="0"/>
                <w:sz w:val="22"/>
                <w:szCs w:val="22"/>
                <w:lang w:val="en-US" w:eastAsia="en-US" w:bidi="ar-SA"/>
              </w:rPr>
              <w:t>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7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7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Toc528309098"/>
      <w:bookmarkStart w:id="37" w:name="_Ref527945403"/>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42" w:name="__RefHeading___Toc15570_2478585429"/>
      <w:bookmarkStart w:id="43" w:name="_Ref528308208"/>
      <w:bookmarkStart w:id="44" w:name="_Ref397024475"/>
      <w:bookmarkStart w:id="45" w:name="_Ref397024435"/>
      <w:bookmarkStart w:id="46" w:name="_Ref397024453"/>
      <w:bookmarkStart w:id="47" w:name="_Toc528309099"/>
      <w:bookmarkStart w:id="48" w:name="_Ref528308190"/>
      <w:bookmarkEnd w:id="42"/>
      <w:r>
        <w:rPr/>
        <w:t>Using Pascal-P</w:t>
      </w:r>
      <w:bookmarkEnd w:id="44"/>
      <w:bookmarkEnd w:id="45"/>
      <w:bookmarkEnd w:id="46"/>
      <w:r>
        <w:rPr/>
        <w:t>6</w:t>
      </w:r>
      <w:bookmarkEnd w:id="43"/>
      <w:bookmarkEnd w:id="47"/>
      <w:bookmarkEnd w:id="48"/>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320481274"/>
      <w:bookmarkStart w:id="54" w:name="_Ref320508793"/>
      <w:bookmarkStart w:id="55" w:name="_Ref320508786"/>
      <w:bookmarkStart w:id="56" w:name="_Ref320508875"/>
      <w:bookmarkStart w:id="57" w:name="_Ref320508880"/>
      <w:bookmarkStart w:id="58" w:name="_Toc528309101"/>
      <w:bookmarkEnd w:id="52"/>
      <w:r>
        <w:rPr/>
        <w:t>Compiling and running Pascal programs with P</w:t>
      </w:r>
      <w:bookmarkEnd w:id="53"/>
      <w:bookmarkEnd w:id="54"/>
      <w:bookmarkEnd w:id="55"/>
      <w:bookmarkEnd w:id="56"/>
      <w:bookmarkEnd w:id="57"/>
      <w:r>
        <w:rPr/>
        <w:t>6</w:t>
      </w:r>
      <w:bookmarkEnd w:id="58"/>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 xml:space="preserve">Note that the result of running in these different configurations will not produce different results, and this feature is </w:t>
      </w:r>
      <w:r>
        <w:rPr/>
        <w:t>main</w:t>
      </w:r>
      <w:r>
        <w:rPr/>
        <w:t>ly used for testing the compiler.</w:t>
      </w:r>
    </w:p>
    <w:p>
      <w:pPr>
        <w:pStyle w:val="Heading2"/>
        <w:rPr/>
      </w:pPr>
      <w:bookmarkStart w:id="63" w:name="__RefHeading___Toc1840015_3010434754"/>
      <w:bookmarkStart w:id="64" w:name="_Toc528309104"/>
      <w:bookmarkStart w:id="65" w:name="_Ref528135318"/>
      <w:bookmarkStart w:id="66" w:name="_Ref528132821"/>
      <w:bookmarkStart w:id="67" w:name="_Ref528132800"/>
      <w:bookmarkStart w:id="68" w:name="_Toc320481276"/>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6"/>
        <w:gridCol w:w="952"/>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w:t>
            </w:r>
            <w:r>
              <w:rPr>
                <w:rFonts w:eastAsia="Corbel" w:cs=""/>
                <w:b/>
                <w:bCs/>
                <w:i w:val="false"/>
                <w:iCs w:val="false"/>
                <w:color w:val="FFFFFF"/>
                <w:kern w:val="0"/>
                <w:sz w:val="22"/>
                <w:szCs w:val="22"/>
                <w:lang w:val="en-US" w:eastAsia="en-US" w:bidi="ar-SA"/>
              </w:rPr>
              <w:t>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2"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chkdebug</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2"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2"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6"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2"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6"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2"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rPr/>
      </w:pPr>
      <w:r>
        <w:rPr/>
        <w:t>List format is: short form, long form, description.</w:t>
      </w:r>
    </w:p>
    <w:p>
      <w:pPr>
        <w:pStyle w:val="Normal"/>
        <w:pBdr>
          <w:bottom w:val="single" w:sz="4" w:space="1" w:color="000000"/>
        </w:pBdr>
        <w:spacing w:before="0" w:after="0"/>
        <w:rPr/>
      </w:pPr>
      <w:r>
        <w:rPr/>
        <w:t>t+/-</w:t>
        <w:tab/>
      </w:r>
      <w:r>
        <w:rPr/>
        <w:t>prttables+/-</w:t>
        <w:tab/>
      </w:r>
      <w:r>
        <w:rPr/>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r>
      <w:r>
        <w:rPr/>
        <w:t>list+/-</w:t>
        <w:tab/>
        <w:tab/>
      </w:r>
      <w:r>
        <w:rPr/>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r>
      <w:r>
        <w:rPr/>
        <w:t>chkdebug+/-</w:t>
        <w:tab/>
      </w:r>
      <w:r>
        <w:rPr/>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r>
      <w:r>
        <w:rPr/>
        <w:t>lstcod+/-</w:t>
        <w:tab/>
      </w:r>
      <w:r>
        <w:rPr/>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r>
      <w:r>
        <w:rPr/>
        <w:t>chkvar+/-</w:t>
        <w:tab/>
      </w:r>
      <w:r>
        <w:rPr/>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r>
      <w:r>
        <w:rPr/>
        <w:t>reference+/-</w:t>
        <w:tab/>
      </w:r>
      <w:r>
        <w:rPr/>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r>
      <w:r>
        <w:rPr/>
        <w:t>undestag+/-</w:t>
        <w:tab/>
      </w:r>
      <w:r>
        <w:rPr/>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r>
      <w:r>
        <w:rPr/>
        <w:t>iso7185+/-</w:t>
        <w:tab/>
      </w:r>
      <w:r>
        <w:rPr/>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rPr/>
      </w:pPr>
      <w:r>
        <w:rPr/>
      </w:r>
    </w:p>
    <w:p>
      <w:pPr>
        <w:pStyle w:val="Normal"/>
        <w:pBdr>
          <w:bottom w:val="single" w:sz="4" w:space="1" w:color="000000"/>
        </w:pBdr>
        <w:spacing w:before="0" w:after="0"/>
        <w:rPr/>
      </w:pPr>
      <w:r>
        <w:rPr/>
        <w:t>x+/-</w:t>
        <w:tab/>
      </w:r>
      <w:r>
        <w:rPr/>
        <w:t>prtlex+/-</w:t>
        <w:tab/>
      </w:r>
      <w:r>
        <w:rPr/>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r>
      <w:r>
        <w:rPr/>
        <w:t>prtlab+/-</w:t>
        <w:tab/>
      </w:r>
      <w:r>
        <w:rPr/>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r>
      <w:r>
        <w:rPr/>
        <w:t>prtdisplay+/-</w:t>
        <w:tab/>
      </w:r>
      <w:r>
        <w:rPr/>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r>
      <w:r>
        <w:rPr/>
        <w:t>varblk+/-</w:t>
        <w:tab/>
      </w:r>
      <w:r>
        <w:rPr/>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r>
      <w:r>
        <w:rPr/>
        <w:t>prtlabdef+/-</w:t>
        <w:tab/>
      </w:r>
      <w:r>
        <w:rPr/>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r>
      <w:r>
        <w:rPr/>
        <w:t>sourceset+/-</w:t>
        <w:tab/>
      </w:r>
      <w:r>
        <w:rPr/>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r>
      <w:r>
        <w:rPr/>
        <w:t>recycle+/-</w:t>
        <w:tab/>
      </w:r>
      <w:r>
        <w:rPr/>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r>
      <w:r>
        <w:rPr/>
        <w:t>chkoverflo+/-</w:t>
        <w:tab/>
      </w:r>
      <w:r>
        <w:rPr/>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r>
      <w:r>
        <w:rPr/>
        <w:t>chkreuse+/-</w:t>
        <w:tab/>
      </w:r>
      <w:r>
        <w:rPr/>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r>
      <w:r>
        <w:rPr/>
        <w:t>breakheap+/-</w:t>
        <w:tab/>
      </w:r>
      <w:r>
        <w:rPr/>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rPr/>
      </w:pPr>
      <w:r>
        <w:rPr/>
      </w:r>
    </w:p>
    <w:p>
      <w:pPr>
        <w:pStyle w:val="Normal"/>
        <w:pBdr>
          <w:bottom w:val="single" w:sz="4" w:space="1" w:color="000000"/>
        </w:pBdr>
        <w:rPr/>
      </w:pPr>
      <w:r>
        <w:rPr/>
        <w:t>q+/-</w:t>
        <w:tab/>
      </w:r>
      <w:r>
        <w:rPr/>
        <w:t>chkundef+/-</w:t>
        <w:tab/>
      </w:r>
      <w:r>
        <w:rPr/>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r>
      <w:r>
        <w:rPr/>
        <w:t>debug+/-</w:t>
        <w:tab/>
      </w:r>
      <w:r>
        <w:rPr/>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r>
      <w:r>
        <w:rPr/>
        <w:t>debugflt+/-</w:t>
        <w:tab/>
      </w:r>
      <w:r>
        <w:rPr/>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r>
      <w:r>
        <w:rPr/>
        <w:t>debugsrc+/-</w:t>
        <w:tab/>
      </w:r>
      <w:r>
        <w:rPr/>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r>
      <w:r>
        <w:rPr/>
        <w:t>machdeck+/-</w:t>
        <w:tab/>
      </w:r>
      <w:r>
        <w:rPr/>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r>
        <w:rPr/>
        <w:t>Errors</w:t>
      </w:r>
    </w:p>
    <w:p>
      <w:pPr>
        <w:pStyle w:val="Heading3"/>
        <w:rPr/>
      </w:pPr>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1" w:name="__RefHeading___Toc15582_2478585429"/>
      <w:bookmarkStart w:id="72" w:name="_Toc320481275"/>
      <w:bookmarkStart w:id="73" w:name="_Toc528309106"/>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528309107"/>
      <w:bookmarkStart w:id="76" w:name="_Ref320531638"/>
      <w:bookmarkStart w:id="77" w:name="_Ref320531634"/>
      <w:bookmarkStart w:id="78" w:name="_Toc32048127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 xml:space="preserve">Where possible, I have tried to use DOS/Windows commands. The scripts are available in both DOS/Windows and bash versions. I could have just required the use of bash, which is part of the </w:t>
      </w:r>
      <w:r>
        <w:rPr/>
        <w:t>Mingw</w:t>
      </w:r>
      <w:r>
        <w:rPr/>
        <w:t xml:space="preserve">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320481278"/>
      <w:bookmarkStart w:id="81" w:name="_Toc52830910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2" w:name="__RefHeading___Toc15588_2478585429"/>
      <w:bookmarkStart w:id="83" w:name="_Toc528309109"/>
      <w:bookmarkStart w:id="84" w:name="_Ref527962450"/>
      <w:bookmarkStart w:id="85" w:name="_Ref527967513"/>
      <w:bookmarkStart w:id="86" w:name="_Ref527967812"/>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w:t>
      </w:r>
      <w:r>
        <w:rPr/>
        <w:t>$debug</w:t>
      </w:r>
      <w:r>
        <w:rPr/>
        <w:t xml:space="preserve"> (debug always) or $a/</w:t>
      </w:r>
      <w:r>
        <w:rPr/>
        <w:t>$debugflt</w:t>
      </w:r>
      <w:r>
        <w:rPr/>
        <w:t xml:space="preserve"> (debug on fault) option specified in the source. The modifier for debug mode is $f/</w:t>
      </w:r>
      <w:r>
        <w:rPr/>
        <w:t>$debugsrc</w:t>
      </w:r>
      <w:r>
        <w:rPr/>
        <w:t xml:space="preserve">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Toc528309112"/>
      <w:bookmarkStart w:id="93" w:name="_Ref528273764"/>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Normal"/>
        <w:rPr/>
      </w:pPr>
      <w:r>
        <w:rPr/>
      </w:r>
      <w:r>
        <w:br w:type="page"/>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r>
      <w:r>
        <w:rPr/>
        <w:t>pint</w:t>
        <w:tab/>
      </w:r>
      <w:r>
        <w:rPr/>
        <w:t>Corresponding Pascal-P6 option</w:t>
        <w:tab/>
        <w:t>Function</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320481119"/>
      <w:bookmarkStart w:id="244" w:name="_Toc528309187"/>
      <w:bookmarkStart w:id="245" w:name="_Toc320481279"/>
      <w:bookmarkEnd w:id="242"/>
      <w:bookmarkEnd w:id="243"/>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528309193"/>
      <w:bookmarkStart w:id="323" w:name="_Toc320481294"/>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528309196"/>
      <w:bookmarkStart w:id="330" w:name="_Toc320481295"/>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528309197"/>
      <w:bookmarkStart w:id="333" w:name="_Toc320481296"/>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528309198"/>
      <w:bookmarkStart w:id="336" w:name="_Toc320481297"/>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528309199"/>
      <w:bookmarkStart w:id="339" w:name="_Toc320481298"/>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320481299"/>
      <w:bookmarkStart w:id="342" w:name="_Toc528309200"/>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528309201"/>
      <w:bookmarkStart w:id="345" w:name="_Toc320481300"/>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528309202"/>
      <w:bookmarkStart w:id="348" w:name="_Toc320481301"/>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528309203"/>
      <w:bookmarkStart w:id="351" w:name="_Toc320481302"/>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528309204"/>
      <w:bookmarkStart w:id="354" w:name="_Toc320481303"/>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528309205"/>
      <w:bookmarkStart w:id="357" w:name="_Toc320481304"/>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1" w:name="__RefHeading___Toc15948_2478585429"/>
      <w:bookmarkStart w:id="382" w:name="_Toc528309210"/>
      <w:bookmarkStart w:id="383" w:name="_Toc320481272"/>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r>
      <w:r>
        <w:rPr/>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r>
      <w:r>
        <w:rPr/>
        <w:t>243</w:t>
      </w:r>
      <w:r>
        <w:rPr/>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Ref320433003"/>
      <w:bookmarkStart w:id="388" w:name="_Ref320433002"/>
      <w:bookmarkStart w:id="389" w:name="_Toc320481280"/>
      <w:bookmarkStart w:id="390" w:name="_Toc528309212"/>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528309213"/>
      <w:bookmarkStart w:id="393" w:name="_Toc320481281"/>
      <w:bookmarkEnd w:id="391"/>
      <w:r>
        <w:rPr/>
        <w:t>Running tests</w:t>
      </w:r>
      <w:bookmarkEnd w:id="392"/>
      <w:bookmarkEnd w:id="393"/>
    </w:p>
    <w:p>
      <w:pPr>
        <w:pStyle w:val="Heading3"/>
        <w:rPr/>
      </w:pPr>
      <w:bookmarkStart w:id="394" w:name="__RefHeading___Toc15956_2478585429"/>
      <w:bookmarkStart w:id="395" w:name="_Toc528309214"/>
      <w:bookmarkStart w:id="396" w:name="_Toc320481282"/>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528309215"/>
      <w:bookmarkStart w:id="399" w:name="_Toc320481283"/>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320481284"/>
      <w:bookmarkStart w:id="402" w:name="_Toc528309216"/>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528309217"/>
      <w:bookmarkStart w:id="405" w:name="_Toc320481285"/>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528309218"/>
      <w:bookmarkStart w:id="408" w:name="_Toc320481286"/>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528309219"/>
      <w:bookmarkStart w:id="411" w:name="_Toc320481287"/>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320481288"/>
      <w:bookmarkStart w:id="414" w:name="_Toc528309220"/>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528309231"/>
      <w:bookmarkStart w:id="437" w:name="_Toc320481289"/>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528309235"/>
      <w:bookmarkStart w:id="446" w:name="_Toc320481290"/>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528309236"/>
      <w:bookmarkStart w:id="449" w:name="_Toc320481291"/>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528309238"/>
      <w:bookmarkStart w:id="454" w:name="_Toc320481292"/>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 xml:space="preserve">Typically 8 bit microprocessors and </w:t>
      </w:r>
      <w:r>
        <w:rPr/>
        <w:t>16</w:t>
      </w:r>
      <w:r>
        <w:rPr/>
        <w:t xml:space="preserve">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19776</TotalTime>
  <Application>LibreOffice/7.4.2.3$Linux_X86_64 LibreOffice_project/22949782292d40bc0751a2b0b2cf40927460a4f8</Application>
  <AppVersion>15.0000</AppVersion>
  <Pages>148</Pages>
  <Words>45866</Words>
  <Characters>223868</Characters>
  <CharactersWithSpaces>273916</CharactersWithSpaces>
  <Paragraphs>3969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2022-11-29T20:08:06Z</dcterms:modified>
  <cp:revision>259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