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F515A"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                  </w:t>
      </w:r>
      <w:r w:rsidRPr="00EC6B92">
        <w:rPr>
          <w:rFonts w:ascii="Times New Roman" w:eastAsia="Times New Roman" w:hAnsi="Times New Roman" w:cs="Times New Roman"/>
          <w:color w:val="000000"/>
          <w:kern w:val="0"/>
          <w:sz w:val="24"/>
          <w:szCs w:val="24"/>
          <w:lang w:eastAsia="en-SG"/>
          <w14:ligatures w14:val="none"/>
        </w:rPr>
        <w:tab/>
      </w:r>
      <w:r w:rsidRPr="00EC6B92">
        <w:rPr>
          <w:rFonts w:ascii="Times New Roman" w:eastAsia="Times New Roman" w:hAnsi="Times New Roman" w:cs="Times New Roman"/>
          <w:color w:val="000000"/>
          <w:kern w:val="0"/>
          <w:sz w:val="24"/>
          <w:szCs w:val="24"/>
          <w:lang w:eastAsia="en-SG"/>
          <w14:ligatures w14:val="none"/>
        </w:rPr>
        <w:tab/>
      </w:r>
      <w:r w:rsidRPr="00EC6B92">
        <w:rPr>
          <w:rFonts w:ascii="Times New Roman" w:eastAsia="Times New Roman" w:hAnsi="Times New Roman" w:cs="Times New Roman"/>
          <w:color w:val="000000"/>
          <w:kern w:val="0"/>
          <w:sz w:val="24"/>
          <w:szCs w:val="24"/>
          <w:lang w:eastAsia="en-SG"/>
          <w14:ligatures w14:val="none"/>
        </w:rPr>
        <w:tab/>
      </w:r>
      <w:r w:rsidRPr="00EC6B92">
        <w:rPr>
          <w:rFonts w:ascii="Times New Roman" w:eastAsia="Times New Roman" w:hAnsi="Times New Roman" w:cs="Times New Roman"/>
          <w:color w:val="000000"/>
          <w:kern w:val="0"/>
          <w:sz w:val="24"/>
          <w:szCs w:val="24"/>
          <w:lang w:eastAsia="en-SG"/>
          <w14:ligatures w14:val="none"/>
        </w:rPr>
        <w:tab/>
      </w:r>
    </w:p>
    <w:p w14:paraId="7234960E"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15C4BE76"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10B3F20D"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20D2A824"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4725318E"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67D7FC9F" w14:textId="69AE818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r>
        <w:rPr>
          <w:rFonts w:ascii="Times New Roman" w:eastAsia="Times New Roman" w:hAnsi="Times New Roman" w:cs="Times New Roman"/>
          <w:b/>
          <w:bCs/>
          <w:color w:val="000000"/>
          <w:kern w:val="0"/>
          <w:sz w:val="24"/>
          <w:szCs w:val="24"/>
          <w:lang w:eastAsia="en-SG"/>
          <w14:ligatures w14:val="none"/>
        </w:rPr>
        <w:br/>
        <w:t>Samia Rahman Mridula</w:t>
      </w:r>
    </w:p>
    <w:p w14:paraId="0C73E1A3"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r>
        <w:rPr>
          <w:rFonts w:ascii="Times New Roman" w:eastAsia="Times New Roman" w:hAnsi="Times New Roman" w:cs="Times New Roman"/>
          <w:b/>
          <w:bCs/>
          <w:color w:val="000000"/>
          <w:kern w:val="0"/>
          <w:sz w:val="24"/>
          <w:szCs w:val="24"/>
          <w:lang w:eastAsia="en-SG"/>
          <w14:ligatures w14:val="none"/>
        </w:rPr>
        <w:t>22201942</w:t>
      </w:r>
    </w:p>
    <w:p w14:paraId="1415E443" w14:textId="2F3E2558"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r>
        <w:rPr>
          <w:rFonts w:ascii="Times New Roman" w:eastAsia="Times New Roman" w:hAnsi="Times New Roman" w:cs="Times New Roman"/>
          <w:b/>
          <w:bCs/>
          <w:color w:val="000000"/>
          <w:kern w:val="0"/>
          <w:sz w:val="24"/>
          <w:szCs w:val="24"/>
          <w:lang w:eastAsia="en-SG"/>
          <w14:ligatures w14:val="none"/>
        </w:rPr>
        <w:t xml:space="preserve">Semester: </w:t>
      </w:r>
      <w:r w:rsidR="002804C7">
        <w:rPr>
          <w:rFonts w:ascii="Times New Roman" w:eastAsia="Times New Roman" w:hAnsi="Times New Roman" w:cs="Times New Roman"/>
          <w:b/>
          <w:bCs/>
          <w:color w:val="000000"/>
          <w:kern w:val="0"/>
          <w:sz w:val="24"/>
          <w:szCs w:val="24"/>
          <w:lang w:eastAsia="en-SG"/>
          <w14:ligatures w14:val="none"/>
        </w:rPr>
        <w:t>Fall 2023</w:t>
      </w:r>
    </w:p>
    <w:p w14:paraId="005849EE"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6D607C9C"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7E545AB9"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1E446CC3"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10CFFA92"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5F48F352"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27DB8C04"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3F4ED585"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25F45F2A"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5C4329C4"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5EE34F3D"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7AF9E29B"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7E17ACBF"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75DE5CA1"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54D7A92F"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5234DDDA"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31030C53"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6042B7EE"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11E34F93"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6B9329A6"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49F89DB7"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35F8B170"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61C4A389"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7BAC9911"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6D5B740C"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0F5C34B7"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5C21B46C"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4BFDF907" w14:textId="77777777" w:rsidR="00EC6B92" w:rsidRDefault="00EC6B92" w:rsidP="00EC6B92">
      <w:pPr>
        <w:spacing w:after="0" w:line="360" w:lineRule="auto"/>
        <w:jc w:val="both"/>
        <w:rPr>
          <w:rFonts w:ascii="Times New Roman" w:eastAsia="Times New Roman" w:hAnsi="Times New Roman" w:cs="Times New Roman"/>
          <w:b/>
          <w:bCs/>
          <w:color w:val="000000"/>
          <w:kern w:val="0"/>
          <w:sz w:val="24"/>
          <w:szCs w:val="24"/>
          <w:lang w:eastAsia="en-SG"/>
          <w14:ligatures w14:val="none"/>
        </w:rPr>
      </w:pPr>
    </w:p>
    <w:p w14:paraId="551A6061" w14:textId="141385BA" w:rsidR="00EC6B92" w:rsidRPr="00EC6B92" w:rsidRDefault="00EC6B92" w:rsidP="00EC6B92">
      <w:pPr>
        <w:spacing w:after="0" w:line="360" w:lineRule="auto"/>
        <w:ind w:left="2880" w:firstLine="720"/>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b/>
          <w:bCs/>
          <w:color w:val="000000"/>
          <w:kern w:val="0"/>
          <w:sz w:val="24"/>
          <w:szCs w:val="24"/>
          <w:lang w:eastAsia="en-SG"/>
          <w14:ligatures w14:val="none"/>
        </w:rPr>
        <w:t>Ans to the q no 1</w:t>
      </w:r>
    </w:p>
    <w:p w14:paraId="6FF04446"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The three checkpoints in the cell cycle are crucial of cell division. These checkpoints are:</w:t>
      </w:r>
    </w:p>
    <w:p w14:paraId="6F7825DE"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p>
    <w:p w14:paraId="6F5199FA"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1.G1: This checkpoint occurs near the end of the G1 phase before entry into the S phase of the cell cycle, where DNA replication begins. The significance of the G1/S checkpoint is to assess whether conditions are favorable for DNA replication to proceed. Factors such as cell size, nutrient availability, growth factors, and DNA damage are evaluated here. If conditions are suitable, the cell proceeds to replicate its DNA.DNA is replicated precisely once per cell cycle, eukaryotic DNA replication initiation involves two steps, with each being restricted to different cell cycle phases.</w:t>
      </w:r>
      <w:r w:rsidRPr="00EC6B92">
        <w:rPr>
          <w:rFonts w:ascii="Times New Roman" w:eastAsia="Times New Roman" w:hAnsi="Times New Roman" w:cs="Times New Roman"/>
          <w:color w:val="403838"/>
          <w:kern w:val="0"/>
          <w:sz w:val="24"/>
          <w:szCs w:val="24"/>
          <w:shd w:val="clear" w:color="auto" w:fill="FFFFFF"/>
          <w:lang w:eastAsia="en-SG"/>
          <w14:ligatures w14:val="none"/>
        </w:rPr>
        <w:t>In the G1 phase of the cell cycle, ORC and Cdc6 facilitate the cooperative loading of two Cdt1–Mcm2–7 complexes onto the DNA in a head-to-head orientation (Evrin et al. 2009; Remus et al. 2009).</w:t>
      </w:r>
    </w:p>
    <w:p w14:paraId="288CEE0E"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p>
    <w:p w14:paraId="419547A8"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2. G2/M: This checkpoint occurs at the boundary between the G2 phase and the M phase. Its significance lies in ensuring that all of the DNA has been accurately replicated during the S phase and that there are no errors or damage before entering mitosis. The checkpoint checks for DNA damage and replication completeness. If the DNA is damaged or replication is incomplete, the cell can pause at the G2/M checkpoint.</w:t>
      </w:r>
    </w:p>
    <w:p w14:paraId="16EAD731"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p>
    <w:p w14:paraId="4A4E4080"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3. Metaphase: This checkpoint occurs during metaphase, just before the sister chromatids separate and move to opposite poles of the cell during anaphase. The significance of the metaphase checkpoint is to ensure that all chromosomes are properly attached to the spindle apparatus via their kinetochores. This checkpoint prevents premature separation of chromatids and ensures accurate chromosome segregation.</w:t>
      </w:r>
    </w:p>
    <w:p w14:paraId="370D5634"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p>
    <w:p w14:paraId="15B0CB5B"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In summary, these checkpoints play critical roles in maintaining genomic stability, ensuring accurate replication and distribution of genetic material.</w:t>
      </w:r>
    </w:p>
    <w:p w14:paraId="3A7619F5"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p>
    <w:p w14:paraId="5FCE92CF"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 xml:space="preserve">The organelle referred to as the "powerhouse of the cell" is the mitochondrion. Mitochondria are responsible for generating most of the cell's supply of adenosine triphosphate (ATP), which </w:t>
      </w:r>
      <w:r w:rsidRPr="00EC6B92">
        <w:rPr>
          <w:rFonts w:ascii="Times New Roman" w:eastAsia="Times New Roman" w:hAnsi="Times New Roman" w:cs="Times New Roman"/>
          <w:color w:val="000000"/>
          <w:kern w:val="0"/>
          <w:sz w:val="24"/>
          <w:szCs w:val="24"/>
          <w:lang w:eastAsia="en-SG"/>
          <w14:ligatures w14:val="none"/>
        </w:rPr>
        <w:lastRenderedPageBreak/>
        <w:t>is used as a source of chemical energy. ATP is critical for various cellular processes, including metabolism, growth, and cell division.</w:t>
      </w:r>
    </w:p>
    <w:p w14:paraId="12E301FE"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p>
    <w:p w14:paraId="29D02B3E"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Now, regarding mitochondrial DNA and its maternal origin:</w:t>
      </w:r>
    </w:p>
    <w:p w14:paraId="3217A551"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p>
    <w:p w14:paraId="502DEC51"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Mitochondrial DNA is a small circular molecule of genetic material found within mitochondria. It encodes some of the proteins essential for the mitochondrial respiratory chain, which generates ATP through oxidative phosphorylation.</w:t>
      </w:r>
    </w:p>
    <w:p w14:paraId="0CCFBBBE"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                  </w:t>
      </w:r>
      <w:r w:rsidRPr="00EC6B92">
        <w:rPr>
          <w:rFonts w:ascii="Times New Roman" w:eastAsia="Times New Roman" w:hAnsi="Times New Roman" w:cs="Times New Roman"/>
          <w:color w:val="000000"/>
          <w:kern w:val="0"/>
          <w:sz w:val="24"/>
          <w:szCs w:val="24"/>
          <w:lang w:eastAsia="en-SG"/>
          <w14:ligatures w14:val="none"/>
        </w:rPr>
        <w:tab/>
      </w:r>
      <w:r w:rsidRPr="00EC6B92">
        <w:rPr>
          <w:rFonts w:ascii="Times New Roman" w:eastAsia="Times New Roman" w:hAnsi="Times New Roman" w:cs="Times New Roman"/>
          <w:color w:val="000000"/>
          <w:kern w:val="0"/>
          <w:sz w:val="24"/>
          <w:szCs w:val="24"/>
          <w:lang w:eastAsia="en-SG"/>
          <w14:ligatures w14:val="none"/>
        </w:rPr>
        <w:tab/>
      </w:r>
      <w:r w:rsidRPr="00EC6B92">
        <w:rPr>
          <w:rFonts w:ascii="Times New Roman" w:eastAsia="Times New Roman" w:hAnsi="Times New Roman" w:cs="Times New Roman"/>
          <w:color w:val="000000"/>
          <w:kern w:val="0"/>
          <w:sz w:val="24"/>
          <w:szCs w:val="24"/>
          <w:lang w:eastAsia="en-SG"/>
          <w14:ligatures w14:val="none"/>
        </w:rPr>
        <w:tab/>
      </w:r>
      <w:r w:rsidRPr="00EC6B92">
        <w:rPr>
          <w:rFonts w:ascii="Times New Roman" w:eastAsia="Times New Roman" w:hAnsi="Times New Roman" w:cs="Times New Roman"/>
          <w:color w:val="000000"/>
          <w:kern w:val="0"/>
          <w:sz w:val="24"/>
          <w:szCs w:val="24"/>
          <w:lang w:eastAsia="en-SG"/>
          <w14:ligatures w14:val="none"/>
        </w:rPr>
        <w:tab/>
      </w:r>
      <w:r w:rsidRPr="00EC6B92">
        <w:rPr>
          <w:rFonts w:ascii="Times New Roman" w:eastAsia="Times New Roman" w:hAnsi="Times New Roman" w:cs="Times New Roman"/>
          <w:b/>
          <w:bCs/>
          <w:color w:val="000000"/>
          <w:kern w:val="0"/>
          <w:sz w:val="24"/>
          <w:szCs w:val="24"/>
          <w:lang w:eastAsia="en-SG"/>
          <w14:ligatures w14:val="none"/>
        </w:rPr>
        <w:t xml:space="preserve"> Ans to the q no 2</w:t>
      </w:r>
    </w:p>
    <w:p w14:paraId="1862131C"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p>
    <w:p w14:paraId="0583DDA9"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The maternal inheritance can be explained by the fact that mitochondria in the sperm are usually localized in the tail, which is not typically included in the fertilized egg. Additionally, there are mechanisms in the egg that actively target and degrade paternal mitochondria. As a result, mitochondrial DNA sequences are passed down from mother to offspring through generations, making it possible to trace maternal lineages through mitochondrial DNA analysis.This had been thought to explain the mechanism of maternal inheritance of mtDNA in mammals. However, in most mammals, including humans and mice, the paternal mitochondria and their mtDNA do enter the oocyte cytoplasm upon fertilization</w:t>
      </w:r>
    </w:p>
    <w:p w14:paraId="2EDB509F"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p>
    <w:p w14:paraId="2EB0AE64"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This unique inheritance pattern contrasts with nuclear DNA, which is inherited from both parents and undergoes recombination during meiosis. The maternal origin of mtDNA has implications for studies in genetics, evolutionary biology, and forensic science, where mitochondrial DNA analysis is used for ancestry tracing and identification.</w:t>
      </w:r>
    </w:p>
    <w:p w14:paraId="4B1F08DF"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p>
    <w:p w14:paraId="00A424FD"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                    </w:t>
      </w:r>
      <w:r w:rsidRPr="00EC6B92">
        <w:rPr>
          <w:rFonts w:ascii="Times New Roman" w:eastAsia="Times New Roman" w:hAnsi="Times New Roman" w:cs="Times New Roman"/>
          <w:color w:val="000000"/>
          <w:kern w:val="0"/>
          <w:sz w:val="24"/>
          <w:szCs w:val="24"/>
          <w:lang w:eastAsia="en-SG"/>
          <w14:ligatures w14:val="none"/>
        </w:rPr>
        <w:tab/>
      </w:r>
      <w:r w:rsidRPr="00EC6B92">
        <w:rPr>
          <w:rFonts w:ascii="Times New Roman" w:eastAsia="Times New Roman" w:hAnsi="Times New Roman" w:cs="Times New Roman"/>
          <w:color w:val="000000"/>
          <w:kern w:val="0"/>
          <w:sz w:val="24"/>
          <w:szCs w:val="24"/>
          <w:lang w:eastAsia="en-SG"/>
          <w14:ligatures w14:val="none"/>
        </w:rPr>
        <w:tab/>
      </w:r>
      <w:r w:rsidRPr="00EC6B92">
        <w:rPr>
          <w:rFonts w:ascii="Times New Roman" w:eastAsia="Times New Roman" w:hAnsi="Times New Roman" w:cs="Times New Roman"/>
          <w:color w:val="000000"/>
          <w:kern w:val="0"/>
          <w:sz w:val="24"/>
          <w:szCs w:val="24"/>
          <w:lang w:eastAsia="en-SG"/>
          <w14:ligatures w14:val="none"/>
        </w:rPr>
        <w:tab/>
        <w:t xml:space="preserve"> </w:t>
      </w:r>
      <w:r w:rsidRPr="00EC6B92">
        <w:rPr>
          <w:rFonts w:ascii="Times New Roman" w:eastAsia="Times New Roman" w:hAnsi="Times New Roman" w:cs="Times New Roman"/>
          <w:b/>
          <w:bCs/>
          <w:color w:val="000000"/>
          <w:kern w:val="0"/>
          <w:sz w:val="24"/>
          <w:szCs w:val="24"/>
          <w:lang w:eastAsia="en-SG"/>
          <w14:ligatures w14:val="none"/>
        </w:rPr>
        <w:t>Ans to the q no-03</w:t>
      </w:r>
    </w:p>
    <w:p w14:paraId="342BA673"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The concept of "Levels of Organization in Organisms" refers to the hierarchical structure that describes how living organisms are organized, ranging from atoms and molecules to cells, tissues, organs, organ systems, and finally, the whole organism. These levels interact in complex ways to sustain life in biological organisms through several key mechanisms:</w:t>
      </w:r>
    </w:p>
    <w:p w14:paraId="099D4786"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p>
    <w:p w14:paraId="71CD9211"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 xml:space="preserve"> At each level of organization, new properties emerge that are not present at lower levels. For example, cells organize into tissues, where the collective functions of cells give rise to new functionalities such as muscle contraction or nerve impulse transmission.Decomposition, </w:t>
      </w:r>
      <w:r w:rsidRPr="00EC6B92">
        <w:rPr>
          <w:rFonts w:ascii="Times New Roman" w:eastAsia="Times New Roman" w:hAnsi="Times New Roman" w:cs="Times New Roman"/>
          <w:color w:val="000000"/>
          <w:kern w:val="0"/>
          <w:sz w:val="24"/>
          <w:szCs w:val="24"/>
          <w:lang w:eastAsia="en-SG"/>
          <w14:ligatures w14:val="none"/>
        </w:rPr>
        <w:lastRenderedPageBreak/>
        <w:t>however, is only the first step in developing a mechanistic explanation—researchers must also recompose it and resituate it in the context in which it operates (Bechtel, 2009).</w:t>
      </w:r>
    </w:p>
    <w:p w14:paraId="76698913"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Each level of organization has a specific structure that supports particular functions. For instance, organs such as the heart have specialized structures that enable their function of pumping blood throughout the body. This relationship between structure and function is crucial for maintaining homeostasis and overall organismal health.Myosin can itself be further decomposed, identifying structures within the molecule that bind and hydrolyze ATP, resulting in conformational change that modify the ability of other parts of the molecule to bind actin and exert force to pull actin along the myosin fibril (Bechtel &amp; Bollhagen, 2021).</w:t>
      </w:r>
    </w:p>
    <w:p w14:paraId="49BC9FE7"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Different levels of organization interact and coordinate their activities to ensure the proper functioning of the whole organism. For example, cells within tissues communicate with each other through chemical signals to coordinate their activities.</w:t>
      </w:r>
    </w:p>
    <w:p w14:paraId="644F4073"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There is a constant exchange of materials and energy between different levels of organization. For example, cells take in nutrients and oxygen from their environment.</w:t>
      </w:r>
    </w:p>
    <w:p w14:paraId="4F686C52"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The organization allows organisms to adapt to changes in their environment over generations. Variation at the molecular and cellular levels can lead to changes in tissues. This adaptive capability is crucial for the survival and reproduction of organisms in changing environments.</w:t>
      </w:r>
    </w:p>
    <w:p w14:paraId="741058E2"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000000"/>
          <w:kern w:val="0"/>
          <w:sz w:val="24"/>
          <w:szCs w:val="24"/>
          <w:lang w:eastAsia="en-SG"/>
          <w14:ligatures w14:val="none"/>
        </w:rPr>
        <w:t>The levels of organization in organisms interact through emergent properties, structure-function and adaptation over evolutionary time scales. These interactions collectively contribute to the complexity and diversity of life.</w:t>
      </w:r>
      <w:r w:rsidRPr="00EC6B92">
        <w:rPr>
          <w:rFonts w:ascii="Times New Roman" w:eastAsia="Times New Roman" w:hAnsi="Times New Roman" w:cs="Times New Roman"/>
          <w:color w:val="000000"/>
          <w:kern w:val="0"/>
          <w:sz w:val="24"/>
          <w:szCs w:val="24"/>
          <w:lang w:eastAsia="en-SG"/>
          <w14:ligatures w14:val="none"/>
        </w:rPr>
        <w:br/>
      </w:r>
      <w:r w:rsidRPr="00EC6B92">
        <w:rPr>
          <w:rFonts w:ascii="Times New Roman" w:eastAsia="Times New Roman" w:hAnsi="Times New Roman" w:cs="Times New Roman"/>
          <w:color w:val="000000"/>
          <w:kern w:val="0"/>
          <w:sz w:val="24"/>
          <w:szCs w:val="24"/>
          <w:lang w:eastAsia="en-SG"/>
          <w14:ligatures w14:val="none"/>
        </w:rPr>
        <w:br/>
      </w:r>
      <w:r w:rsidRPr="00EC6B92">
        <w:rPr>
          <w:rFonts w:ascii="Times New Roman" w:eastAsia="Times New Roman" w:hAnsi="Times New Roman" w:cs="Times New Roman"/>
          <w:b/>
          <w:bCs/>
          <w:color w:val="000000"/>
          <w:kern w:val="0"/>
          <w:sz w:val="24"/>
          <w:szCs w:val="24"/>
          <w:lang w:eastAsia="en-SG"/>
          <w14:ligatures w14:val="none"/>
        </w:rPr>
        <w:t>Reference:</w:t>
      </w:r>
    </w:p>
    <w:p w14:paraId="322EC0CD"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222222"/>
          <w:kern w:val="0"/>
          <w:sz w:val="24"/>
          <w:szCs w:val="24"/>
          <w:shd w:val="clear" w:color="auto" w:fill="FFFFFF"/>
          <w:lang w:eastAsia="en-SG"/>
          <w14:ligatures w14:val="none"/>
        </w:rPr>
        <w:t xml:space="preserve">Prioleau, M. N., &amp; MacAlpine, D. M. (2016). DNA replication origins—where do we begin?. </w:t>
      </w:r>
      <w:r w:rsidRPr="00EC6B92">
        <w:rPr>
          <w:rFonts w:ascii="Times New Roman" w:eastAsia="Times New Roman" w:hAnsi="Times New Roman" w:cs="Times New Roman"/>
          <w:i/>
          <w:iCs/>
          <w:color w:val="222222"/>
          <w:kern w:val="0"/>
          <w:sz w:val="24"/>
          <w:szCs w:val="24"/>
          <w:shd w:val="clear" w:color="auto" w:fill="FFFFFF"/>
          <w:lang w:eastAsia="en-SG"/>
          <w14:ligatures w14:val="none"/>
        </w:rPr>
        <w:t>Genes &amp; development</w:t>
      </w:r>
      <w:r w:rsidRPr="00EC6B92">
        <w:rPr>
          <w:rFonts w:ascii="Times New Roman" w:eastAsia="Times New Roman" w:hAnsi="Times New Roman" w:cs="Times New Roman"/>
          <w:color w:val="222222"/>
          <w:kern w:val="0"/>
          <w:sz w:val="24"/>
          <w:szCs w:val="24"/>
          <w:shd w:val="clear" w:color="auto" w:fill="FFFFFF"/>
          <w:lang w:eastAsia="en-SG"/>
          <w14:ligatures w14:val="none"/>
        </w:rPr>
        <w:t xml:space="preserve">, </w:t>
      </w:r>
      <w:r w:rsidRPr="00EC6B92">
        <w:rPr>
          <w:rFonts w:ascii="Times New Roman" w:eastAsia="Times New Roman" w:hAnsi="Times New Roman" w:cs="Times New Roman"/>
          <w:i/>
          <w:iCs/>
          <w:color w:val="222222"/>
          <w:kern w:val="0"/>
          <w:sz w:val="24"/>
          <w:szCs w:val="24"/>
          <w:shd w:val="clear" w:color="auto" w:fill="FFFFFF"/>
          <w:lang w:eastAsia="en-SG"/>
          <w14:ligatures w14:val="none"/>
        </w:rPr>
        <w:t>30</w:t>
      </w:r>
      <w:r w:rsidRPr="00EC6B92">
        <w:rPr>
          <w:rFonts w:ascii="Times New Roman" w:eastAsia="Times New Roman" w:hAnsi="Times New Roman" w:cs="Times New Roman"/>
          <w:color w:val="222222"/>
          <w:kern w:val="0"/>
          <w:sz w:val="24"/>
          <w:szCs w:val="24"/>
          <w:shd w:val="clear" w:color="auto" w:fill="FFFFFF"/>
          <w:lang w:eastAsia="en-SG"/>
          <w14:ligatures w14:val="none"/>
        </w:rPr>
        <w:t>(15), 1683-1697.</w:t>
      </w:r>
    </w:p>
    <w:p w14:paraId="46A74520" w14:textId="77777777" w:rsidR="00EC6B92" w:rsidRDefault="00EC6B92" w:rsidP="00EC6B92">
      <w:pPr>
        <w:spacing w:after="0" w:line="360" w:lineRule="auto"/>
        <w:jc w:val="both"/>
        <w:rPr>
          <w:rFonts w:ascii="Times New Roman" w:eastAsia="Times New Roman" w:hAnsi="Times New Roman" w:cs="Times New Roman"/>
          <w:color w:val="222222"/>
          <w:kern w:val="0"/>
          <w:sz w:val="24"/>
          <w:szCs w:val="24"/>
          <w:shd w:val="clear" w:color="auto" w:fill="FFFFFF"/>
          <w:lang w:eastAsia="en-SG"/>
          <w14:ligatures w14:val="none"/>
        </w:rPr>
      </w:pPr>
      <w:r w:rsidRPr="00EC6B92">
        <w:rPr>
          <w:rFonts w:ascii="Times New Roman" w:eastAsia="Times New Roman" w:hAnsi="Times New Roman" w:cs="Times New Roman"/>
          <w:color w:val="222222"/>
          <w:kern w:val="0"/>
          <w:sz w:val="24"/>
          <w:szCs w:val="24"/>
          <w:shd w:val="clear" w:color="auto" w:fill="FFFFFF"/>
          <w:lang w:eastAsia="en-SG"/>
          <w14:ligatures w14:val="none"/>
        </w:rPr>
        <w:br/>
        <w:t>Bondari, K., Willham, R. &amp; Freeman, A. (1978). Estimates of direct and maternal genetic correlations for pupa weight and family size of Tribolium. Journal of Animal Science 47, 358–365.CrossRefGoogle Scholar</w:t>
      </w:r>
    </w:p>
    <w:p w14:paraId="5934C56C"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p>
    <w:p w14:paraId="1A13AF80" w14:textId="77777777" w:rsidR="00EC6B92" w:rsidRPr="00EC6B92" w:rsidRDefault="00EC6B92" w:rsidP="00EC6B92">
      <w:pPr>
        <w:spacing w:after="0" w:line="360" w:lineRule="auto"/>
        <w:jc w:val="both"/>
        <w:rPr>
          <w:rFonts w:ascii="Times New Roman" w:eastAsia="Times New Roman" w:hAnsi="Times New Roman" w:cs="Times New Roman"/>
          <w:kern w:val="0"/>
          <w:sz w:val="24"/>
          <w:szCs w:val="24"/>
          <w:lang w:eastAsia="en-SG"/>
          <w14:ligatures w14:val="none"/>
        </w:rPr>
      </w:pPr>
      <w:r w:rsidRPr="00EC6B92">
        <w:rPr>
          <w:rFonts w:ascii="Times New Roman" w:eastAsia="Times New Roman" w:hAnsi="Times New Roman" w:cs="Times New Roman"/>
          <w:color w:val="222222"/>
          <w:kern w:val="0"/>
          <w:sz w:val="24"/>
          <w:szCs w:val="24"/>
          <w:shd w:val="clear" w:color="auto" w:fill="FFFFFF"/>
          <w:lang w:eastAsia="en-SG"/>
          <w14:ligatures w14:val="none"/>
        </w:rPr>
        <w:t>Bechtel, W., &amp; Bollhagen, A. (2021). Active biological mechanisms: Transforming energy into motion in molecular motors. Synthese, 199(5), 12705-12729.</w:t>
      </w:r>
    </w:p>
    <w:p w14:paraId="4B4B4667" w14:textId="77777777" w:rsidR="00106FD7" w:rsidRPr="00EC6B92" w:rsidRDefault="00106FD7" w:rsidP="00EC6B92">
      <w:pPr>
        <w:spacing w:line="360" w:lineRule="auto"/>
        <w:jc w:val="both"/>
        <w:rPr>
          <w:rFonts w:ascii="Times New Roman" w:hAnsi="Times New Roman" w:cs="Times New Roman"/>
        </w:rPr>
      </w:pPr>
    </w:p>
    <w:sectPr w:rsidR="00106FD7" w:rsidRPr="00EC6B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B92"/>
    <w:rsid w:val="00106FD7"/>
    <w:rsid w:val="002804C7"/>
    <w:rsid w:val="00491C10"/>
    <w:rsid w:val="009E7CDA"/>
    <w:rsid w:val="00BB2F6B"/>
    <w:rsid w:val="00C57330"/>
    <w:rsid w:val="00EC6B9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B72F7"/>
  <w15:chartTrackingRefBased/>
  <w15:docId w15:val="{67F46B4B-A4B6-4197-B48B-92B912F58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6B92"/>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character" w:customStyle="1" w:styleId="apple-tab-span">
    <w:name w:val="apple-tab-span"/>
    <w:basedOn w:val="DefaultParagraphFont"/>
    <w:rsid w:val="00EC6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39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985</Words>
  <Characters>5618</Characters>
  <Application>Microsoft Office Word</Application>
  <DocSecurity>0</DocSecurity>
  <Lines>46</Lines>
  <Paragraphs>13</Paragraphs>
  <ScaleCrop>false</ScaleCrop>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Mridula</dc:creator>
  <cp:keywords/>
  <dc:description/>
  <cp:lastModifiedBy>Samia Mridula</cp:lastModifiedBy>
  <cp:revision>2</cp:revision>
  <dcterms:created xsi:type="dcterms:W3CDTF">2024-07-15T20:18:00Z</dcterms:created>
  <dcterms:modified xsi:type="dcterms:W3CDTF">2026-08-29T21:35:00Z</dcterms:modified>
</cp:coreProperties>
</file>