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b/>
          <w:bCs/>
          <w:color w:val="145C5C"/>
          <w:sz w:val="56"/>
          <w:szCs w:val="56"/>
        </w:rPr>
        <w:t xml:space="preserve">REZOLI.</w:t>
      </w:r>
    </w:p>
    <w:p>
      <w:pPr>
        <w:spacing w:after="120"/>
      </w:pPr>
      <w:r>
        <w:rPr>
          <w:b/>
          <w:bCs/>
          <w:color w:val="D97706"/>
          <w:spacing w:val="40"/>
          <w:sz w:val="20"/>
          <w:szCs w:val="20"/>
        </w:rPr>
        <w:t xml:space="preserve">BRIEF COPYWRITER</w:t>
      </w:r>
    </w:p>
    <w:p>
      <w:pPr>
        <w:spacing w:after="200"/>
      </w:pPr>
      <w:r>
        <w:rPr>
          <w:b/>
          <w:bCs/>
          <w:color w:val="0F0B0B"/>
          <w:sz w:val="48"/>
          <w:szCs w:val="48"/>
        </w:rPr>
        <w:t xml:space="preserve">Articles de blog &amp; réalisations</w:t>
      </w:r>
    </w:p>
    <w:p>
      <w:pPr>
        <w:spacing w:after="600"/>
      </w:pPr>
      <w:r>
        <w:rPr>
          <w:i/>
          <w:iCs/>
          <w:color w:val="8A857C"/>
          <w:sz w:val="24"/>
          <w:szCs w:val="24"/>
        </w:rPr>
        <w:t xml:space="preserve">Guide de rédaction pour produire des contenus on-brand, prêts à intégrer dans le back-office Rezoli.</w:t>
      </w:r>
    </w:p>
    <w:p>
      <w:pPr>
        <w:pBdr>
          <w:bottom w:val="single" w:color="145C5C" w:sz="12" w:space="1"/>
        </w:pBdr>
        <w:spacing w:after="300" w:before="100"/>
      </w:pPr>
    </w:p>
    <w:p>
      <w:pPr>
        <w:spacing w:after="120"/>
      </w:pPr>
      <w:r>
        <w:rPr>
          <w:color w:val="8A857C"/>
          <w:sz w:val="18"/>
          <w:szCs w:val="18"/>
        </w:rPr>
        <w:t xml:space="preserve">Document interne — Rezoli</w:t>
      </w:r>
    </w:p>
    <w:p>
      <w:pPr>
        <w:spacing w:after="120"/>
      </w:pPr>
      <w:r>
        <w:rPr>
          <w:color w:val="8A857C"/>
          <w:sz w:val="18"/>
          <w:szCs w:val="18"/>
        </w:rPr>
        <w:t xml:space="preserve">Version 1.0 — Mai 2026</w:t>
      </w:r>
    </w:p>
    <w:p>
      <w:pPr>
        <w:spacing w:after="120"/>
      </w:pPr>
      <w:r>
        <w:rPr>
          <w:color w:val="8A857C"/>
          <w:sz w:val="18"/>
          <w:szCs w:val="18"/>
        </w:rPr>
        <w:t xml:space="preserve">Contact : sami@rezoli.tn</w:t>
      </w:r>
    </w:p>
    <w:p>
      <w:r>
        <w:br w:type="page"/>
      </w:r>
    </w:p>
    <w:p>
      <w:pPr>
        <w:spacing w:after="80"/>
      </w:pPr>
      <w:r>
        <w:rPr>
          <w:b/>
          <w:bCs/>
          <w:color w:val="D97706"/>
          <w:spacing w:val="30"/>
          <w:sz w:val="18"/>
          <w:szCs w:val="18"/>
        </w:rPr>
        <w:t xml:space="preserve">01 — PRÉAMBULE</w:t>
      </w:r>
    </w:p>
    <w:p>
      <w:pPr>
        <w:pStyle w:val="Heading1"/>
        <w:spacing w:after="200" w:before="360"/>
      </w:pPr>
      <w:r>
        <w:rPr>
          <w:b/>
          <w:bCs/>
          <w:color w:val="145C5C"/>
        </w:rPr>
        <w:t xml:space="preserve">Pourquoi ce document ?</w:t>
      </w:r>
    </w:p>
    <w:p>
      <w:pPr>
        <w:spacing w:after="120"/>
      </w:pPr>
      <w:r>
        <w:t xml:space="preserve">Ce guide vous donne tout ce dont vous avez besoin pour produire deux types de contenu sur la plateforme Rezoli : les articles de blog et les fiches « réalisations » (études de cas).</w:t>
      </w:r>
    </w:p>
    <w:p>
      <w:pPr>
        <w:spacing w:after="120"/>
      </w:pPr>
      <w:r>
        <w:t xml:space="preserve">Chaque contenu a une structure stricte, parce qu'il est consommé à la fois par le site (mise en page automatique), par les moteurs de recherche (SEO) et par les outils marketing (HubSpot). Suivre ce gabarit garantit que votre texte sera bien rendu, bien référencé, et bien réutilisé.</w:t>
      </w:r>
    </w:p>
    <w:p>
      <w:pPr>
        <w:pStyle w:val="Heading3"/>
        <w:spacing w:after="100" w:before="200"/>
      </w:pPr>
      <w:r>
        <w:rPr>
          <w:b/>
          <w:bCs/>
          <w:color w:val="145C5C"/>
        </w:rPr>
        <w:t xml:space="preserve">Comment lire ce document</w:t>
      </w:r>
    </w:p>
    <w:p>
      <w:pPr>
        <w:pStyle w:val="ListParagraph"/>
        <w:numPr>
          <w:ilvl w:val="0"/>
          <w:numId w:val="2"/>
        </w:numPr>
        <w:spacing w:after="60"/>
      </w:pPr>
      <w:r>
        <w:t xml:space="preserve">Sections 02 et 03 — tableaux des champs à remplir, avec leurs limites de caractères et leur rôle</w:t>
      </w:r>
    </w:p>
    <w:p>
      <w:pPr>
        <w:pStyle w:val="ListParagraph"/>
        <w:numPr>
          <w:ilvl w:val="0"/>
          <w:numId w:val="2"/>
        </w:numPr>
        <w:spacing w:after="60"/>
      </w:pPr>
      <w:r>
        <w:t xml:space="preserve">Section 04 — voix de marque et style</w:t>
      </w:r>
    </w:p>
    <w:p>
      <w:pPr>
        <w:pStyle w:val="ListParagraph"/>
        <w:numPr>
          <w:ilvl w:val="0"/>
          <w:numId w:val="2"/>
        </w:numPr>
        <w:spacing w:after="60"/>
      </w:pPr>
      <w:r>
        <w:t xml:space="preserve">Section 05 — workflow de livraison</w:t>
      </w:r>
    </w:p>
    <w:p>
      <w:pPr>
        <w:pStyle w:val="ListParagraph"/>
        <w:numPr>
          <w:ilvl w:val="0"/>
          <w:numId w:val="2"/>
        </w:numPr>
        <w:spacing w:after="60"/>
      </w:pPr>
      <w:r>
        <w:t xml:space="preserve">Section 06 — checklist finale à parcourir avant de livrer</w:t>
      </w:r>
    </w:p>
    <w:p>
      <w:pPr>
        <w:pBdr>
          <w:bottom w:val="single" w:color="145C5C" w:sz="6" w:space="1"/>
        </w:pBdr>
        <w:spacing w:after="200" w:before="200"/>
      </w:pPr>
    </w:p>
    <w:p>
      <w:pPr>
        <w:spacing w:after="80"/>
      </w:pPr>
      <w:r>
        <w:rPr>
          <w:b/>
          <w:bCs/>
          <w:color w:val="D97706"/>
          <w:spacing w:val="30"/>
          <w:sz w:val="18"/>
          <w:szCs w:val="18"/>
        </w:rPr>
        <w:t xml:space="preserve">02 — VOIX DE MARQUE</w:t>
      </w:r>
    </w:p>
    <w:p>
      <w:pPr>
        <w:pStyle w:val="Heading1"/>
        <w:spacing w:after="200" w:before="360"/>
      </w:pPr>
      <w:r>
        <w:rPr>
          <w:b/>
          <w:bCs/>
          <w:color w:val="145C5C"/>
        </w:rPr>
        <w:t xml:space="preserve">Comment Rezoli parle</w:t>
      </w:r>
    </w:p>
    <w:p>
      <w:pPr>
        <w:spacing w:after="120"/>
      </w:pPr>
      <w:r>
        <w:t xml:space="preserve">Rezoli se positionne comme la première solution tout-en-un pour l'organisation culinaire d'événements en Tunisie. Notre voix est celle d'un partenaire expert qui dédramatise la logistique tout en revendiquant la qualité du goût et du service.</w:t>
      </w:r>
    </w:p>
    <w:p>
      <w:pPr>
        <w:pStyle w:val="Heading3"/>
        <w:spacing w:after="100" w:before="200"/>
      </w:pPr>
      <w:r>
        <w:rPr>
          <w:b/>
          <w:bCs/>
          <w:color w:val="145C5C"/>
        </w:rPr>
        <w:t xml:space="preserve">Ton</w:t>
      </w:r>
    </w:p>
    <w:p>
      <w:pPr>
        <w:pStyle w:val="ListParagraph"/>
        <w:numPr>
          <w:ilvl w:val="0"/>
          <w:numId w:val="2"/>
        </w:numPr>
        <w:spacing w:after="60"/>
      </w:pPr>
      <w:r>
        <w:t xml:space="preserve">Chaleureux mais précis — on parle à des pros, pas à des touristes</w:t>
      </w:r>
    </w:p>
    <w:p>
      <w:pPr>
        <w:pStyle w:val="ListParagraph"/>
        <w:numPr>
          <w:ilvl w:val="0"/>
          <w:numId w:val="2"/>
        </w:numPr>
        <w:spacing w:after="60"/>
      </w:pPr>
      <w:r>
        <w:t xml:space="preserve">Spécifique — des chiffres, des noms, des sensations (textures, odeurs, températures)</w:t>
      </w:r>
    </w:p>
    <w:p>
      <w:pPr>
        <w:pStyle w:val="ListParagraph"/>
        <w:numPr>
          <w:ilvl w:val="0"/>
          <w:numId w:val="2"/>
        </w:numPr>
        <w:spacing w:after="60"/>
      </w:pPr>
      <w:r>
        <w:t xml:space="preserve">Direct — phrases courtes, peu d'adverbes, jamais de jargon corpo</w:t>
      </w:r>
    </w:p>
    <w:p>
      <w:pPr>
        <w:pStyle w:val="ListParagraph"/>
        <w:numPr>
          <w:ilvl w:val="0"/>
          <w:numId w:val="2"/>
        </w:numPr>
        <w:spacing w:after="60"/>
      </w:pPr>
      <w:r>
        <w:t xml:space="preserve">Tunisien sans folklore — on évoque le local quand c'est pertinent, jamais en cliché</w:t>
      </w:r>
    </w:p>
    <w:p>
      <w:pPr>
        <w:pStyle w:val="Heading3"/>
        <w:spacing w:after="100" w:before="200"/>
      </w:pPr>
      <w:r>
        <w:rPr>
          <w:b/>
          <w:bCs/>
          <w:color w:val="145C5C"/>
        </w:rPr>
        <w:t xml:space="preserve">À éviter absolument</w:t>
      </w:r>
    </w:p>
    <w:p>
      <w:pPr>
        <w:pStyle w:val="ListParagraph"/>
        <w:numPr>
          <w:ilvl w:val="0"/>
          <w:numId w:val="2"/>
        </w:numPr>
        <w:spacing w:after="60"/>
      </w:pPr>
      <w:r>
        <w:t xml:space="preserve">Les anglicismes marketing : « disruptif », « game-changer », « scalable »…</w:t>
      </w:r>
    </w:p>
    <w:p>
      <w:pPr>
        <w:pStyle w:val="ListParagraph"/>
        <w:numPr>
          <w:ilvl w:val="0"/>
          <w:numId w:val="2"/>
        </w:numPr>
        <w:spacing w:after="60"/>
      </w:pPr>
      <w:r>
        <w:t xml:space="preserve">Les points d'exclamation à la chaîne (un par texte maximum)</w:t>
      </w:r>
    </w:p>
    <w:p>
      <w:pPr>
        <w:pStyle w:val="ListParagraph"/>
        <w:numPr>
          <w:ilvl w:val="0"/>
          <w:numId w:val="2"/>
        </w:numPr>
        <w:spacing w:after="60"/>
      </w:pPr>
      <w:r>
        <w:t xml:space="preserve">Les superlatifs creux : « incontournable », « unique en son genre », « inoubliable »</w:t>
      </w:r>
    </w:p>
    <w:p>
      <w:pPr>
        <w:pStyle w:val="ListParagraph"/>
        <w:numPr>
          <w:ilvl w:val="0"/>
          <w:numId w:val="2"/>
        </w:numPr>
        <w:spacing w:after="60"/>
      </w:pPr>
      <w:r>
        <w:t xml:space="preserve">Les promesses non chiffrées (« beaucoup de clients » → « 100+ événements »)</w:t>
      </w:r>
    </w:p>
    <w:p>
      <w:pPr>
        <w:pStyle w:val="ListParagraph"/>
        <w:numPr>
          <w:ilvl w:val="0"/>
          <w:numId w:val="2"/>
        </w:numPr>
        <w:spacing w:after="60"/>
      </w:pPr>
      <w:r>
        <w:t xml:space="preserve">Les formules figées : « N'hésitez pas à nous contacter » → « Écrivez-nous, on répond sous 24 h »</w:t>
      </w:r>
    </w:p>
    <w:p>
      <w:pPr>
        <w:pStyle w:val="Heading3"/>
        <w:spacing w:after="100" w:before="200"/>
      </w:pPr>
      <w:r>
        <w:rPr>
          <w:b/>
          <w:bCs/>
          <w:color w:val="145C5C"/>
        </w:rPr>
        <w:t xml:space="preserve">À favoriser</w:t>
      </w:r>
    </w:p>
    <w:p>
      <w:pPr>
        <w:pStyle w:val="ListParagraph"/>
        <w:numPr>
          <w:ilvl w:val="0"/>
          <w:numId w:val="2"/>
        </w:numPr>
        <w:spacing w:after="60"/>
      </w:pPr>
      <w:r>
        <w:t xml:space="preserve">Les détails sensoriels : « le thé à la menthe versé de haut, la mlaoui chaude… »</w:t>
      </w:r>
    </w:p>
    <w:p>
      <w:pPr>
        <w:pStyle w:val="ListParagraph"/>
        <w:numPr>
          <w:ilvl w:val="0"/>
          <w:numId w:val="2"/>
        </w:numPr>
        <w:spacing w:after="60"/>
      </w:pPr>
      <w:r>
        <w:t xml:space="preserve">Les chiffres ronds plutôt que les approximations : « 350 invités », « 12 bouchées par personne »</w:t>
      </w:r>
    </w:p>
    <w:p>
      <w:pPr>
        <w:pStyle w:val="ListParagraph"/>
        <w:numPr>
          <w:ilvl w:val="0"/>
          <w:numId w:val="2"/>
        </w:numPr>
        <w:spacing w:after="60"/>
      </w:pPr>
      <w:r>
        <w:t xml:space="preserve">Le « nous » de l'équipe, jamais le « je »</w:t>
      </w:r>
    </w:p>
    <w:p>
      <w:pPr>
        <w:pStyle w:val="ListParagraph"/>
        <w:numPr>
          <w:ilvl w:val="0"/>
          <w:numId w:val="2"/>
        </w:numPr>
        <w:spacing w:after="60"/>
      </w:pPr>
      <w:r>
        <w:t xml:space="preserve">Le vouvoiement pour le lecteur</w:t>
      </w:r>
    </w:p>
    <w:p>
      <w:pPr>
        <w:pBdr>
          <w:bottom w:val="single" w:color="145C5C" w:sz="6" w:space="1"/>
        </w:pBdr>
        <w:spacing w:after="200" w:before="200"/>
      </w:pPr>
    </w:p>
    <w:p>
      <w:r>
        <w:br w:type="page"/>
      </w:r>
    </w:p>
    <w:p>
      <w:pPr>
        <w:spacing w:after="80"/>
      </w:pPr>
      <w:r>
        <w:rPr>
          <w:b/>
          <w:bCs/>
          <w:color w:val="D97706"/>
          <w:spacing w:val="30"/>
          <w:sz w:val="18"/>
          <w:szCs w:val="18"/>
        </w:rPr>
        <w:t xml:space="preserve">03 — ARTICLES DE BLOG</w:t>
      </w:r>
    </w:p>
    <w:p>
      <w:pPr>
        <w:pStyle w:val="Heading1"/>
        <w:spacing w:after="200" w:before="360"/>
      </w:pPr>
      <w:r>
        <w:rPr>
          <w:b/>
          <w:bCs/>
          <w:color w:val="145C5C"/>
        </w:rPr>
        <w:t xml:space="preserve">Structure d'un article</w:t>
      </w:r>
    </w:p>
    <w:p>
      <w:pPr>
        <w:spacing w:after="120"/>
      </w:pPr>
      <w:r>
        <w:t xml:space="preserve">Un article Rezoli sert l'un de ces trois objectifs : (1) éduquer un prospect sur un format d'événement, (2) montrer notre expertise sur un sujet technique (sourcing, allergènes, logistique), (3) raconter les coulisses d'un événement réalisé.</w:t>
      </w:r>
    </w:p>
    <w:p>
      <w:pPr>
        <w:pStyle w:val="Heading2"/>
        <w:spacing w:after="140" w:before="280"/>
      </w:pPr>
      <w:r>
        <w:rPr>
          <w:b/>
          <w:bCs/>
          <w:color w:val="0F0B0B"/>
        </w:rPr>
        <w:t xml:space="preserve">Champs à livrer</w:t>
      </w:r>
    </w:p>
    <w:tbl>
      <w:tblPr>
        <w:tblW w:type="dxa" w:w="10081"/>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5040"/>
        <w:gridCol w:w="1210"/>
      </w:tblGrid>
      <w:tr>
        <w:tc>
          <w:tcPr>
            <w:tcW w:type="dxa" w:w="2218"/>
            <w:tcBorders>
              <w:top w:val="single" w:color="CCCCCC" w:sz="4"/>
              <w:left w:val="single" w:color="CCCCCC" w:sz="4"/>
              <w:bottom w:val="single" w:color="CCCCCC" w:sz="4"/>
              <w:right w:val="single" w:color="CCCCCC" w:sz="4"/>
            </w:tcBorders>
            <w:shd w:fill="145C5C" w:val="clear"/>
            <w:tcMar>
              <w:top w:type="dxa" w:w="100"/>
              <w:left w:type="dxa" w:w="140"/>
              <w:bottom w:type="dxa" w:w="100"/>
              <w:right w:type="dxa" w:w="140"/>
            </w:tcMar>
          </w:tcPr>
          <w:p>
            <w:pPr>
              <w:jc w:val="left"/>
            </w:pPr>
            <w:r>
              <w:rPr>
                <w:b/>
                <w:bCs/>
                <w:color w:val="FFFFFF"/>
                <w:sz w:val="20"/>
                <w:szCs w:val="20"/>
              </w:rPr>
              <w:t xml:space="preserve">Champ</w:t>
            </w:r>
          </w:p>
        </w:tc>
        <w:tc>
          <w:tcPr>
            <w:tcW w:type="dxa" w:w="1613"/>
            <w:tcBorders>
              <w:top w:val="single" w:color="CCCCCC" w:sz="4"/>
              <w:left w:val="single" w:color="CCCCCC" w:sz="4"/>
              <w:bottom w:val="single" w:color="CCCCCC" w:sz="4"/>
              <w:right w:val="single" w:color="CCCCCC" w:sz="4"/>
            </w:tcBorders>
            <w:shd w:fill="145C5C" w:val="clear"/>
            <w:tcMar>
              <w:top w:type="dxa" w:w="100"/>
              <w:left w:type="dxa" w:w="140"/>
              <w:bottom w:type="dxa" w:w="100"/>
              <w:right w:type="dxa" w:w="140"/>
            </w:tcMar>
          </w:tcPr>
          <w:p>
            <w:pPr>
              <w:jc w:val="left"/>
            </w:pPr>
            <w:r>
              <w:rPr>
                <w:b/>
                <w:bCs/>
                <w:color w:val="FFFFFF"/>
                <w:sz w:val="20"/>
                <w:szCs w:val="20"/>
              </w:rPr>
              <w:t xml:space="preserve">Limite</w:t>
            </w:r>
          </w:p>
        </w:tc>
        <w:tc>
          <w:tcPr>
            <w:tcW w:type="dxa" w:w="5040"/>
            <w:tcBorders>
              <w:top w:val="single" w:color="CCCCCC" w:sz="4"/>
              <w:left w:val="single" w:color="CCCCCC" w:sz="4"/>
              <w:bottom w:val="single" w:color="CCCCCC" w:sz="4"/>
              <w:right w:val="single" w:color="CCCCCC" w:sz="4"/>
            </w:tcBorders>
            <w:shd w:fill="145C5C" w:val="clear"/>
            <w:tcMar>
              <w:top w:type="dxa" w:w="100"/>
              <w:left w:type="dxa" w:w="140"/>
              <w:bottom w:type="dxa" w:w="100"/>
              <w:right w:type="dxa" w:w="140"/>
            </w:tcMar>
          </w:tcPr>
          <w:p>
            <w:pPr>
              <w:jc w:val="left"/>
            </w:pPr>
            <w:r>
              <w:rPr>
                <w:b/>
                <w:bCs/>
                <w:color w:val="FFFFFF"/>
                <w:sz w:val="20"/>
                <w:szCs w:val="20"/>
              </w:rPr>
              <w:t xml:space="preserve">Rôle</w:t>
            </w:r>
          </w:p>
        </w:tc>
        <w:tc>
          <w:tcPr>
            <w:tcW w:type="dxa" w:w="1210"/>
            <w:tcBorders>
              <w:top w:val="single" w:color="CCCCCC" w:sz="4"/>
              <w:left w:val="single" w:color="CCCCCC" w:sz="4"/>
              <w:bottom w:val="single" w:color="CCCCCC" w:sz="4"/>
              <w:right w:val="single" w:color="CCCCCC" w:sz="4"/>
            </w:tcBorders>
            <w:shd w:fill="145C5C" w:val="clear"/>
            <w:tcMar>
              <w:top w:type="dxa" w:w="100"/>
              <w:left w:type="dxa" w:w="140"/>
              <w:bottom w:type="dxa" w:w="100"/>
              <w:right w:type="dxa" w:w="140"/>
            </w:tcMar>
          </w:tcPr>
          <w:p>
            <w:pPr>
              <w:jc w:val="left"/>
            </w:pPr>
            <w:r>
              <w:rPr>
                <w:b/>
                <w:bCs/>
                <w:color w:val="FFFFFF"/>
                <w:sz w:val="20"/>
                <w:szCs w:val="20"/>
              </w:rPr>
              <w:t xml:space="preserve">Obligatoire</w:t>
            </w:r>
          </w:p>
        </w:tc>
      </w:tr>
      <w:tr>
        <w:tc>
          <w:tcPr>
            <w:tcW w:type="dxa" w:w="221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Titre (H1)</w:t>
            </w:r>
          </w:p>
        </w:tc>
        <w:tc>
          <w:tcPr>
            <w:tcW w:type="dxa" w:w="1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60-80 car.</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Affiché en grand sur la page, repris dans Google</w:t>
            </w:r>
          </w:p>
        </w:tc>
        <w:tc>
          <w:tcPr>
            <w:tcW w:type="dxa" w:w="121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Slug (URL)</w:t>
            </w:r>
          </w:p>
        </w:tc>
        <w:tc>
          <w:tcPr>
            <w:tcW w:type="dxa" w:w="1613"/>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30-60 car.</w:t>
            </w:r>
          </w:p>
        </w:tc>
        <w:tc>
          <w:tcPr>
            <w:tcW w:type="dxa" w:w="504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Identifiant URL (lettres-minuscules-tirets)</w:t>
            </w:r>
          </w:p>
        </w:tc>
        <w:tc>
          <w:tcPr>
            <w:tcW w:type="dxa" w:w="121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Excerpt</w:t>
            </w:r>
          </w:p>
        </w:tc>
        <w:tc>
          <w:tcPr>
            <w:tcW w:type="dxa" w:w="1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140-160 car.</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Apparaît sur les cartes du blog et en preview Google</w:t>
            </w:r>
          </w:p>
        </w:tc>
        <w:tc>
          <w:tcPr>
            <w:tcW w:type="dxa" w:w="121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Image de couverture</w:t>
            </w:r>
          </w:p>
        </w:tc>
        <w:tc>
          <w:tcPr>
            <w:tcW w:type="dxa" w:w="1613"/>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16:9, ≥ 1200px</w:t>
            </w:r>
          </w:p>
        </w:tc>
        <w:tc>
          <w:tcPr>
            <w:tcW w:type="dxa" w:w="504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Hero de l'article + carte aperçu + partages sociaux</w:t>
            </w:r>
          </w:p>
        </w:tc>
        <w:tc>
          <w:tcPr>
            <w:tcW w:type="dxa" w:w="121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Tags</w:t>
            </w:r>
          </w:p>
        </w:tc>
        <w:tc>
          <w:tcPr>
            <w:tcW w:type="dxa" w:w="1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2-4 tags</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Filtres du blog. 1-2 mots par tag</w:t>
            </w:r>
          </w:p>
        </w:tc>
        <w:tc>
          <w:tcPr>
            <w:tcW w:type="dxa" w:w="121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Corps de l'article</w:t>
            </w:r>
          </w:p>
        </w:tc>
        <w:tc>
          <w:tcPr>
            <w:tcW w:type="dxa" w:w="1613"/>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600-1500 mots</w:t>
            </w:r>
          </w:p>
        </w:tc>
        <w:tc>
          <w:tcPr>
            <w:tcW w:type="dxa" w:w="504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Structure H2 → paragraphes → listes (voir 03.2)</w:t>
            </w:r>
          </w:p>
        </w:tc>
        <w:tc>
          <w:tcPr>
            <w:tcW w:type="dxa" w:w="121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Auteur</w:t>
            </w:r>
          </w:p>
        </w:tc>
        <w:tc>
          <w:tcPr>
            <w:tcW w:type="dxa" w:w="1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Nom + prénom</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Affiché sous le titre</w:t>
            </w:r>
          </w:p>
        </w:tc>
        <w:tc>
          <w:tcPr>
            <w:tcW w:type="dxa" w:w="121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Date de publication</w:t>
            </w:r>
          </w:p>
        </w:tc>
        <w:tc>
          <w:tcPr>
            <w:tcW w:type="dxa" w:w="1613"/>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JJ/MM/AAAA</w:t>
            </w:r>
          </w:p>
        </w:tc>
        <w:tc>
          <w:tcPr>
            <w:tcW w:type="dxa" w:w="504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Affichée sur la fiche + utilisée pour le tri</w:t>
            </w:r>
          </w:p>
        </w:tc>
        <w:tc>
          <w:tcPr>
            <w:tcW w:type="dxa" w:w="121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SEO titre</w:t>
            </w:r>
          </w:p>
        </w:tc>
        <w:tc>
          <w:tcPr>
            <w:tcW w:type="dxa" w:w="1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 60 car.</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Titre de l'onglet Google (peut différer du titre H1)</w:t>
            </w:r>
          </w:p>
        </w:tc>
        <w:tc>
          <w:tcPr>
            <w:tcW w:type="dxa" w:w="121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Recommandé</w:t>
            </w:r>
          </w:p>
        </w:tc>
      </w:tr>
      <w:tr>
        <w:tc>
          <w:tcPr>
            <w:tcW w:type="dxa" w:w="221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SEO description</w:t>
            </w:r>
          </w:p>
        </w:tc>
        <w:tc>
          <w:tcPr>
            <w:tcW w:type="dxa" w:w="1613"/>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 155 car.</w:t>
            </w:r>
          </w:p>
        </w:tc>
        <w:tc>
          <w:tcPr>
            <w:tcW w:type="dxa" w:w="504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Description Google (peut différer de l'excerpt)</w:t>
            </w:r>
          </w:p>
        </w:tc>
        <w:tc>
          <w:tcPr>
            <w:tcW w:type="dxa" w:w="121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Recommandé</w:t>
            </w:r>
          </w:p>
        </w:tc>
      </w:tr>
    </w:tbl>
    <w:p>
      <w:pPr>
        <w:pBdr>
          <w:left w:val="single" w:color="D97706" w:sz="18" w:space="8"/>
        </w:pBdr>
        <w:shd w:fill="FCEFD8" w:val="clear"/>
        <w:spacing w:after="140"/>
        <w:ind w:left="200"/>
      </w:pPr>
      <w:r>
        <w:rPr>
          <w:b/>
          <w:bCs/>
          <w:color w:val="D97706"/>
        </w:rPr>
        <w:t xml:space="preserve">Note : </w:t>
      </w:r>
      <w:r>
        <w:t xml:space="preserve">Le slug se génère automatiquement à partir du titre, mais vous pouvez le forcer si besoin (par ex. pour raccourcir).</w:t>
      </w:r>
    </w:p>
    <w:p>
      <w:pPr>
        <w:pStyle w:val="Heading2"/>
        <w:spacing w:after="140" w:before="280"/>
      </w:pPr>
      <w:r>
        <w:rPr>
          <w:b/>
          <w:bCs/>
          <w:color w:val="0F0B0B"/>
        </w:rPr>
        <w:t xml:space="preserve">Structure du corps de l'article</w:t>
      </w:r>
    </w:p>
    <w:p>
      <w:pPr>
        <w:spacing w:after="120"/>
      </w:pPr>
      <w:r>
        <w:t xml:space="preserve">Tous les articles suivent la même architecture pour rester scannable :</w:t>
      </w:r>
    </w:p>
    <w:p>
      <w:pPr>
        <w:pStyle w:val="ListParagraph"/>
        <w:numPr>
          <w:ilvl w:val="0"/>
          <w:numId w:val="3"/>
        </w:numPr>
        <w:spacing w:after="60"/>
      </w:pPr>
      <w:r>
        <w:t xml:space="preserve">Lede (1 paragraphe d'accroche, 2-3 phrases) — pose le sujet, intrigue, promet une valeur.</w:t>
      </w:r>
    </w:p>
    <w:p>
      <w:pPr>
        <w:pStyle w:val="ListParagraph"/>
        <w:numPr>
          <w:ilvl w:val="0"/>
          <w:numId w:val="3"/>
        </w:numPr>
        <w:spacing w:after="60"/>
      </w:pPr>
      <w:r>
        <w:t xml:space="preserve">Section 1 (H2) — premier point, 1-3 paragraphes.</w:t>
      </w:r>
    </w:p>
    <w:p>
      <w:pPr>
        <w:pStyle w:val="ListParagraph"/>
        <w:numPr>
          <w:ilvl w:val="0"/>
          <w:numId w:val="3"/>
        </w:numPr>
        <w:spacing w:after="60"/>
      </w:pPr>
      <w:r>
        <w:t xml:space="preserve">Sous-points (H3) si la section est dense — 1-2 paragraphes chacun.</w:t>
      </w:r>
    </w:p>
    <w:p>
      <w:pPr>
        <w:pStyle w:val="ListParagraph"/>
        <w:numPr>
          <w:ilvl w:val="0"/>
          <w:numId w:val="3"/>
        </w:numPr>
        <w:spacing w:after="60"/>
      </w:pPr>
      <w:r>
        <w:t xml:space="preserve">Liste à puces de 3 à 5 items quand on énumère.</w:t>
      </w:r>
    </w:p>
    <w:p>
      <w:pPr>
        <w:pStyle w:val="ListParagraph"/>
        <w:numPr>
          <w:ilvl w:val="0"/>
          <w:numId w:val="3"/>
        </w:numPr>
        <w:spacing w:after="60"/>
      </w:pPr>
      <w:r>
        <w:t xml:space="preserve">Section 2 (H2) — deuxième point.</w:t>
      </w:r>
    </w:p>
    <w:p>
      <w:pPr>
        <w:pStyle w:val="ListParagraph"/>
        <w:numPr>
          <w:ilvl w:val="0"/>
          <w:numId w:val="3"/>
        </w:numPr>
        <w:spacing w:after="60"/>
      </w:pPr>
      <w:r>
        <w:t xml:space="preserve">…et ainsi de suite, 3 à 6 H2 par article.</w:t>
      </w:r>
    </w:p>
    <w:p>
      <w:pPr>
        <w:pStyle w:val="ListParagraph"/>
        <w:numPr>
          <w:ilvl w:val="0"/>
          <w:numId w:val="3"/>
        </w:numPr>
        <w:spacing w:after="60"/>
      </w:pPr>
      <w:r>
        <w:t xml:space="preserve">Conclusion (1 paragraphe) — synthèse + CTA implicite (« Envie d'un format sur-mesure ? Notre équipe… »).</w:t>
      </w:r>
    </w:p>
    <w:p>
      <w:pPr>
        <w:pStyle w:val="Heading3"/>
        <w:spacing w:after="100" w:before="200"/>
      </w:pPr>
      <w:r>
        <w:rPr>
          <w:b/>
          <w:bCs/>
          <w:color w:val="145C5C"/>
        </w:rPr>
        <w:t xml:space="preserve">Éléments de mise en forme autorisés</w:t>
      </w:r>
    </w:p>
    <w:p>
      <w:pPr>
        <w:pStyle w:val="ListParagraph"/>
        <w:numPr>
          <w:ilvl w:val="0"/>
          <w:numId w:val="2"/>
        </w:numPr>
        <w:spacing w:after="60"/>
      </w:pPr>
      <w:r>
        <w:t xml:space="preserve">Titres H2 et H3 (pas de H4 ni au-delà)</w:t>
      </w:r>
    </w:p>
    <w:p>
      <w:pPr>
        <w:pStyle w:val="ListParagraph"/>
        <w:numPr>
          <w:ilvl w:val="0"/>
          <w:numId w:val="2"/>
        </w:numPr>
        <w:spacing w:after="60"/>
      </w:pPr>
      <w:r>
        <w:t xml:space="preserve">Gras et italique (avec parcimonie — 1-2 occurrences par section)</w:t>
      </w:r>
    </w:p>
    <w:p>
      <w:pPr>
        <w:pStyle w:val="ListParagraph"/>
        <w:numPr>
          <w:ilvl w:val="0"/>
          <w:numId w:val="2"/>
        </w:numPr>
        <w:spacing w:after="60"/>
      </w:pPr>
      <w:r>
        <w:t xml:space="preserve">Listes à puces et listes numérotées</w:t>
      </w:r>
    </w:p>
    <w:p>
      <w:pPr>
        <w:pStyle w:val="ListParagraph"/>
        <w:numPr>
          <w:ilvl w:val="0"/>
          <w:numId w:val="2"/>
        </w:numPr>
        <w:spacing w:after="60"/>
      </w:pPr>
      <w:r>
        <w:t xml:space="preserve">Citations en blockquote</w:t>
      </w:r>
    </w:p>
    <w:p>
      <w:pPr>
        <w:pStyle w:val="ListParagraph"/>
        <w:numPr>
          <w:ilvl w:val="0"/>
          <w:numId w:val="2"/>
        </w:numPr>
        <w:spacing w:after="60"/>
      </w:pPr>
      <w:r>
        <w:t xml:space="preserve">Liens (vers /nos-services, /nos-packs ou sources externes pertinentes)</w:t>
      </w:r>
    </w:p>
    <w:p>
      <w:pPr>
        <w:pStyle w:val="ListParagraph"/>
        <w:numPr>
          <w:ilvl w:val="0"/>
          <w:numId w:val="2"/>
        </w:numPr>
        <w:spacing w:after="60"/>
      </w:pPr>
      <w:r>
        <w:t xml:space="preserve">Une image inline maximum par article (placée juste après le 1er H2)</w:t>
      </w:r>
    </w:p>
    <w:p>
      <w:pPr>
        <w:pStyle w:val="Heading2"/>
        <w:spacing w:after="140" w:before="280"/>
      </w:pPr>
      <w:r>
        <w:rPr>
          <w:b/>
          <w:bCs/>
          <w:color w:val="0F0B0B"/>
        </w:rPr>
        <w:t xml:space="preserve">Exemple d'article on-brand</w:t>
      </w:r>
    </w:p>
    <w:p>
      <w:pPr>
        <w:spacing w:after="120"/>
      </w:pPr>
      <w:r>
        <w:t xml:space="preserve">Voici l'introduction et les deux premières sections d'un article Rezoli pour donner le ton :</w:t>
      </w:r>
    </w:p>
    <w:p>
      <w:pPr>
        <w:pBdr>
          <w:left w:val="single" w:color="145C5C" w:sz="18" w:space="8"/>
        </w:pBdr>
        <w:spacing w:after="160"/>
        <w:ind w:left="200"/>
      </w:pPr>
      <w:r>
        <w:rPr>
          <w:i/>
          <w:iCs/>
        </w:rPr>
        <w:t xml:space="preserve">« 5 idées de pauses café qui dynamisent vos réunions »</w:t>
      </w:r>
      <w:r>
        <w:t xml:space="preserve">
</w:t>
      </w:r>
      <w:r>
        <w:rPr>
          <w:color w:val="8A857C"/>
          <w:sz w:val="20"/>
          <w:szCs w:val="20"/>
        </w:rPr>
        <w:t xml:space="preserve">— Titre H1</w:t>
      </w:r>
    </w:p>
    <w:p>
      <w:pPr>
        <w:spacing w:after="120"/>
      </w:pPr>
      <w:r>
        <w:rPr>
          <w:b/>
          <w:bCs/>
          <w:color w:val="145C5C"/>
        </w:rPr>
        <w:t xml:space="preserve">Excerpt :</w:t>
      </w:r>
    </w:p>
    <w:p>
      <w:pPr>
        <w:spacing w:after="120"/>
      </w:pPr>
      <w:r>
        <w:rPr>
          <w:i/>
          <w:iCs/>
          <w:color w:val="8A857C"/>
        </w:rPr>
        <w:t xml:space="preserve">Sortez du combo croissant-café tiède. Voici cinq formats de pauses pensés pour relancer l'attention de vos équipes en pleine session.</w:t>
      </w:r>
    </w:p>
    <w:p>
      <w:pPr>
        <w:spacing w:after="120"/>
      </w:pPr>
      <w:r>
        <w:rPr>
          <w:b/>
          <w:bCs/>
          <w:color w:val="145C5C"/>
        </w:rPr>
        <w:t xml:space="preserve">Lede :</w:t>
      </w:r>
    </w:p>
    <w:p>
      <w:pPr>
        <w:spacing w:after="120"/>
      </w:pPr>
      <w:r>
        <w:rPr>
          <w:i/>
          <w:iCs/>
          <w:color w:val="8A857C"/>
        </w:rPr>
        <w:t xml:space="preserve">Une pause café réussie, c'est trois minutes pour souffler, dix minutes pour reconnecter avec ses collègues, et un goût qui reste en tête jusqu'à la fin de la journée. Voici cinq formats que nous recommandons à nos clients pour casser la routine du gobelet en carton.</w:t>
      </w:r>
    </w:p>
    <w:p>
      <w:pPr>
        <w:spacing w:after="120"/>
      </w:pPr>
      <w:r>
        <w:rPr>
          <w:b/>
          <w:bCs/>
          <w:color w:val="145C5C"/>
        </w:rPr>
        <w:t xml:space="preserve">Section 1 (H2) — La pause « réveil épicé »</w:t>
      </w:r>
    </w:p>
    <w:p>
      <w:pPr>
        <w:spacing w:after="120"/>
      </w:pPr>
      <w:r>
        <w:rPr>
          <w:i/>
          <w:iCs/>
          <w:color w:val="8A857C"/>
        </w:rPr>
        <w:t xml:space="preserve">Un café fort de spécialité, un thé vert à la menthe servi sur plateau, et trois bouchées salées — feuilleté harissa, mini pizza halloumi, mini quiche thon-câpres. Énergisant sans être lourd.</w:t>
      </w:r>
    </w:p>
    <w:p>
      <w:pPr>
        <w:pStyle w:val="Heading2"/>
        <w:spacing w:after="140" w:before="280"/>
      </w:pPr>
      <w:r>
        <w:rPr>
          <w:b/>
          <w:bCs/>
          <w:color w:val="0F0B0B"/>
        </w:rPr>
        <w:t xml:space="preserve">Tags conseillés</w:t>
      </w:r>
    </w:p>
    <w:p>
      <w:pPr>
        <w:spacing w:after="120"/>
      </w:pPr>
      <w:r>
        <w:t xml:space="preserve">Pour rester cohérent avec le catalogue existant, choisissez vos tags dans cette liste (ou créez-en un nouveau, mais 1-2 mots maximum) :</w:t>
      </w:r>
    </w:p>
    <w:p>
      <w:pPr>
        <w:pStyle w:val="ListParagraph"/>
        <w:numPr>
          <w:ilvl w:val="0"/>
          <w:numId w:val="2"/>
        </w:numPr>
        <w:spacing w:after="60"/>
      </w:pPr>
      <w:r>
        <w:t xml:space="preserve">Pauses café / Cocktails / Pauses déjeuner / Stations street-food (par service)</w:t>
      </w:r>
    </w:p>
    <w:p>
      <w:pPr>
        <w:pStyle w:val="ListParagraph"/>
        <w:numPr>
          <w:ilvl w:val="0"/>
          <w:numId w:val="2"/>
        </w:numPr>
        <w:spacing w:after="60"/>
      </w:pPr>
      <w:r>
        <w:t xml:space="preserve">Conseils / Inspiration / Coulisses / Sur-mesure (par angle)</w:t>
      </w:r>
    </w:p>
    <w:p>
      <w:pPr>
        <w:pStyle w:val="ListParagraph"/>
        <w:numPr>
          <w:ilvl w:val="0"/>
          <w:numId w:val="2"/>
        </w:numPr>
        <w:spacing w:after="60"/>
      </w:pPr>
      <w:r>
        <w:t xml:space="preserve">Lancement / Soirée / Cérémonie / Formation (par type d'événement)</w:t>
      </w:r>
    </w:p>
    <w:p>
      <w:pPr>
        <w:pStyle w:val="ListParagraph"/>
        <w:numPr>
          <w:ilvl w:val="0"/>
          <w:numId w:val="2"/>
        </w:numPr>
        <w:spacing w:after="60"/>
      </w:pPr>
      <w:r>
        <w:t xml:space="preserve">Productivité / Événementiel / Allergènes / Logistique (par thématique)</w:t>
      </w:r>
    </w:p>
    <w:p>
      <w:pPr>
        <w:pStyle w:val="Heading2"/>
        <w:spacing w:after="140" w:before="280"/>
      </w:pPr>
      <w:r>
        <w:rPr>
          <w:b/>
          <w:bCs/>
          <w:color w:val="0F0B0B"/>
        </w:rPr>
        <w:t xml:space="preserve">SEO — titre et description</w:t>
      </w:r>
    </w:p>
    <w:p>
      <w:pPr>
        <w:spacing w:after="120"/>
      </w:pPr>
      <w:r>
        <w:t xml:space="preserve">Le titre SEO et la description SEO sont ce que Google affiche dans les résultats de recherche. Ils peuvent — et souvent doivent — différer du titre H1 et de l'excerpt.</w:t>
      </w:r>
    </w:p>
    <w:p>
      <w:pPr>
        <w:pStyle w:val="Heading3"/>
        <w:spacing w:after="100" w:before="200"/>
      </w:pPr>
      <w:r>
        <w:rPr>
          <w:b/>
          <w:bCs/>
          <w:color w:val="145C5C"/>
        </w:rPr>
        <w:t xml:space="preserve">Règles du titre SEO</w:t>
      </w:r>
    </w:p>
    <w:p>
      <w:pPr>
        <w:pStyle w:val="ListParagraph"/>
        <w:numPr>
          <w:ilvl w:val="0"/>
          <w:numId w:val="2"/>
        </w:numPr>
        <w:spacing w:after="60"/>
      </w:pPr>
      <w:r>
        <w:t xml:space="preserve">60 caractères maximum (Google tronque au-delà)</w:t>
      </w:r>
    </w:p>
    <w:p>
      <w:pPr>
        <w:pStyle w:val="ListParagraph"/>
        <w:numPr>
          <w:ilvl w:val="0"/>
          <w:numId w:val="2"/>
        </w:numPr>
        <w:spacing w:after="60"/>
      </w:pPr>
      <w:r>
        <w:t xml:space="preserve">Le mot-clé principal en début de phrase</w:t>
      </w:r>
    </w:p>
    <w:p>
      <w:pPr>
        <w:pStyle w:val="ListParagraph"/>
        <w:numPr>
          <w:ilvl w:val="0"/>
          <w:numId w:val="2"/>
        </w:numPr>
        <w:spacing w:after="60"/>
      </w:pPr>
      <w:r>
        <w:t xml:space="preserve">Suffixe « — Rezoli » à la fin si la place le permet</w:t>
      </w:r>
    </w:p>
    <w:p>
      <w:pPr>
        <w:pStyle w:val="Heading3"/>
        <w:spacing w:after="100" w:before="200"/>
      </w:pPr>
      <w:r>
        <w:rPr>
          <w:b/>
          <w:bCs/>
          <w:color w:val="145C5C"/>
        </w:rPr>
        <w:t xml:space="preserve">Règles de la description SEO</w:t>
      </w:r>
    </w:p>
    <w:p>
      <w:pPr>
        <w:pStyle w:val="ListParagraph"/>
        <w:numPr>
          <w:ilvl w:val="0"/>
          <w:numId w:val="2"/>
        </w:numPr>
        <w:spacing w:after="60"/>
      </w:pPr>
      <w:r>
        <w:t xml:space="preserve">155 caractères maximum</w:t>
      </w:r>
    </w:p>
    <w:p>
      <w:pPr>
        <w:pStyle w:val="ListParagraph"/>
        <w:numPr>
          <w:ilvl w:val="0"/>
          <w:numId w:val="2"/>
        </w:numPr>
        <w:spacing w:after="60"/>
      </w:pPr>
      <w:r>
        <w:t xml:space="preserve">Contient le mot-clé principal et 1-2 mots-clés secondaires</w:t>
      </w:r>
    </w:p>
    <w:p>
      <w:pPr>
        <w:pStyle w:val="ListParagraph"/>
        <w:numPr>
          <w:ilvl w:val="0"/>
          <w:numId w:val="2"/>
        </w:numPr>
        <w:spacing w:after="60"/>
      </w:pPr>
      <w:r>
        <w:t xml:space="preserve">Termine par un verbe d'action implicite (« Découvrez… », « Voici… »)</w:t>
      </w:r>
    </w:p>
    <w:p>
      <w:pPr>
        <w:pStyle w:val="Heading3"/>
        <w:spacing w:after="100" w:before="200"/>
      </w:pPr>
      <w:r>
        <w:rPr>
          <w:b/>
          <w:bCs/>
          <w:color w:val="145C5C"/>
        </w:rPr>
        <w:t xml:space="preserve">Exemple</w:t>
      </w:r>
    </w:p>
    <w:p>
      <w:pPr>
        <w:spacing w:after="120"/>
      </w:pPr>
      <w:r>
        <w:rPr>
          <w:i/>
          <w:iCs/>
          <w:color w:val="8A857C"/>
        </w:rPr>
        <w:t xml:space="preserve">Titre SEO : 5 idées de pauses café pour vos réunions — Rezoli (54 car.)</w:t>
      </w:r>
    </w:p>
    <w:p>
      <w:pPr>
        <w:spacing w:after="120"/>
      </w:pPr>
      <w:r>
        <w:rPr>
          <w:i/>
          <w:iCs/>
          <w:color w:val="8A857C"/>
        </w:rPr>
        <w:t xml:space="preserve">Description SEO : Cinq formats de pauses café premium pour redonner de l'énergie à vos sessions d'entreprise. (101 car.)</w:t>
      </w:r>
    </w:p>
    <w:p>
      <w:pPr>
        <w:pBdr>
          <w:bottom w:val="single" w:color="145C5C" w:sz="6" w:space="1"/>
        </w:pBdr>
        <w:spacing w:after="200" w:before="200"/>
      </w:pPr>
    </w:p>
    <w:p>
      <w:r>
        <w:br w:type="page"/>
      </w:r>
    </w:p>
    <w:p>
      <w:pPr>
        <w:spacing w:after="80"/>
      </w:pPr>
      <w:r>
        <w:rPr>
          <w:b/>
          <w:bCs/>
          <w:color w:val="D97706"/>
          <w:spacing w:val="30"/>
          <w:sz w:val="18"/>
          <w:szCs w:val="18"/>
        </w:rPr>
        <w:t xml:space="preserve">04 — RÉALISATIONS (ÉTUDES DE CAS)</w:t>
      </w:r>
    </w:p>
    <w:p>
      <w:pPr>
        <w:pStyle w:val="Heading1"/>
        <w:spacing w:after="200" w:before="360"/>
      </w:pPr>
      <w:r>
        <w:rPr>
          <w:b/>
          <w:bCs/>
          <w:color w:val="145C5C"/>
        </w:rPr>
        <w:t xml:space="preserve">Structure d'une réalisation</w:t>
      </w:r>
    </w:p>
    <w:p>
      <w:pPr>
        <w:spacing w:after="120"/>
      </w:pPr>
      <w:r>
        <w:t xml:space="preserve">Une réalisation est l'histoire d'un événement Rezoli passé. Elle sert à rassurer les prospects (« d'autres l'ont fait avec eux »), à montrer la diversité de notre offre, et à alimenter le storytelling de la marque.</w:t>
      </w:r>
    </w:p>
    <w:p>
      <w:pPr>
        <w:spacing w:after="120"/>
      </w:pPr>
      <w:r>
        <w:t xml:space="preserve">Toutes les fiches partagent un socle commun ; certaines vont plus loin avec une étude de cas longue, des résultats chiffrés et un témoignage.</w:t>
      </w:r>
    </w:p>
    <w:p>
      <w:pPr>
        <w:pStyle w:val="Heading2"/>
        <w:spacing w:after="140" w:before="280"/>
      </w:pPr>
      <w:r>
        <w:rPr>
          <w:b/>
          <w:bCs/>
          <w:color w:val="0F0B0B"/>
        </w:rPr>
        <w:t xml:space="preserve">Champs à livrer</w:t>
      </w:r>
    </w:p>
    <w:tbl>
      <w:tblPr>
        <w:tblW w:type="dxa" w:w="10081"/>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5040"/>
        <w:gridCol w:w="1210"/>
      </w:tblGrid>
      <w:tr>
        <w:tc>
          <w:tcPr>
            <w:tcW w:type="dxa" w:w="2218"/>
            <w:tcBorders>
              <w:top w:val="single" w:color="CCCCCC" w:sz="4"/>
              <w:left w:val="single" w:color="CCCCCC" w:sz="4"/>
              <w:bottom w:val="single" w:color="CCCCCC" w:sz="4"/>
              <w:right w:val="single" w:color="CCCCCC" w:sz="4"/>
            </w:tcBorders>
            <w:shd w:fill="145C5C" w:val="clear"/>
            <w:tcMar>
              <w:top w:type="dxa" w:w="100"/>
              <w:left w:type="dxa" w:w="140"/>
              <w:bottom w:type="dxa" w:w="100"/>
              <w:right w:type="dxa" w:w="140"/>
            </w:tcMar>
          </w:tcPr>
          <w:p>
            <w:pPr>
              <w:jc w:val="left"/>
            </w:pPr>
            <w:r>
              <w:rPr>
                <w:b/>
                <w:bCs/>
                <w:color w:val="FFFFFF"/>
                <w:sz w:val="20"/>
                <w:szCs w:val="20"/>
              </w:rPr>
              <w:t xml:space="preserve">Champ</w:t>
            </w:r>
          </w:p>
        </w:tc>
        <w:tc>
          <w:tcPr>
            <w:tcW w:type="dxa" w:w="1613"/>
            <w:tcBorders>
              <w:top w:val="single" w:color="CCCCCC" w:sz="4"/>
              <w:left w:val="single" w:color="CCCCCC" w:sz="4"/>
              <w:bottom w:val="single" w:color="CCCCCC" w:sz="4"/>
              <w:right w:val="single" w:color="CCCCCC" w:sz="4"/>
            </w:tcBorders>
            <w:shd w:fill="145C5C" w:val="clear"/>
            <w:tcMar>
              <w:top w:type="dxa" w:w="100"/>
              <w:left w:type="dxa" w:w="140"/>
              <w:bottom w:type="dxa" w:w="100"/>
              <w:right w:type="dxa" w:w="140"/>
            </w:tcMar>
          </w:tcPr>
          <w:p>
            <w:pPr>
              <w:jc w:val="left"/>
            </w:pPr>
            <w:r>
              <w:rPr>
                <w:b/>
                <w:bCs/>
                <w:color w:val="FFFFFF"/>
                <w:sz w:val="20"/>
                <w:szCs w:val="20"/>
              </w:rPr>
              <w:t xml:space="preserve">Limite</w:t>
            </w:r>
          </w:p>
        </w:tc>
        <w:tc>
          <w:tcPr>
            <w:tcW w:type="dxa" w:w="5040"/>
            <w:tcBorders>
              <w:top w:val="single" w:color="CCCCCC" w:sz="4"/>
              <w:left w:val="single" w:color="CCCCCC" w:sz="4"/>
              <w:bottom w:val="single" w:color="CCCCCC" w:sz="4"/>
              <w:right w:val="single" w:color="CCCCCC" w:sz="4"/>
            </w:tcBorders>
            <w:shd w:fill="145C5C" w:val="clear"/>
            <w:tcMar>
              <w:top w:type="dxa" w:w="100"/>
              <w:left w:type="dxa" w:w="140"/>
              <w:bottom w:type="dxa" w:w="100"/>
              <w:right w:type="dxa" w:w="140"/>
            </w:tcMar>
          </w:tcPr>
          <w:p>
            <w:pPr>
              <w:jc w:val="left"/>
            </w:pPr>
            <w:r>
              <w:rPr>
                <w:b/>
                <w:bCs/>
                <w:color w:val="FFFFFF"/>
                <w:sz w:val="20"/>
                <w:szCs w:val="20"/>
              </w:rPr>
              <w:t xml:space="preserve">Rôle</w:t>
            </w:r>
          </w:p>
        </w:tc>
        <w:tc>
          <w:tcPr>
            <w:tcW w:type="dxa" w:w="1210"/>
            <w:tcBorders>
              <w:top w:val="single" w:color="CCCCCC" w:sz="4"/>
              <w:left w:val="single" w:color="CCCCCC" w:sz="4"/>
              <w:bottom w:val="single" w:color="CCCCCC" w:sz="4"/>
              <w:right w:val="single" w:color="CCCCCC" w:sz="4"/>
            </w:tcBorders>
            <w:shd w:fill="145C5C" w:val="clear"/>
            <w:tcMar>
              <w:top w:type="dxa" w:w="100"/>
              <w:left w:type="dxa" w:w="140"/>
              <w:bottom w:type="dxa" w:w="100"/>
              <w:right w:type="dxa" w:w="140"/>
            </w:tcMar>
          </w:tcPr>
          <w:p>
            <w:pPr>
              <w:jc w:val="left"/>
            </w:pPr>
            <w:r>
              <w:rPr>
                <w:b/>
                <w:bCs/>
                <w:color w:val="FFFFFF"/>
                <w:sz w:val="20"/>
                <w:szCs w:val="20"/>
              </w:rPr>
              <w:t xml:space="preserve">Obligatoire</w:t>
            </w:r>
          </w:p>
        </w:tc>
      </w:tr>
      <w:tr>
        <w:tc>
          <w:tcPr>
            <w:tcW w:type="dxa" w:w="221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Titre</w:t>
            </w:r>
          </w:p>
        </w:tc>
        <w:tc>
          <w:tcPr>
            <w:tcW w:type="dxa" w:w="1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40-70 car.</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Affiché sur la fiche et en carte</w:t>
            </w:r>
          </w:p>
        </w:tc>
        <w:tc>
          <w:tcPr>
            <w:tcW w:type="dxa" w:w="121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Slug (URL)</w:t>
            </w:r>
          </w:p>
        </w:tc>
        <w:tc>
          <w:tcPr>
            <w:tcW w:type="dxa" w:w="1613"/>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30-60 car.</w:t>
            </w:r>
          </w:p>
        </w:tc>
        <w:tc>
          <w:tcPr>
            <w:tcW w:type="dxa" w:w="504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Identifiant URL</w:t>
            </w:r>
          </w:p>
        </w:tc>
        <w:tc>
          <w:tcPr>
            <w:tcW w:type="dxa" w:w="121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Type d'événement</w:t>
            </w:r>
          </w:p>
        </w:tc>
        <w:tc>
          <w:tcPr>
            <w:tcW w:type="dxa" w:w="1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1-3 mots</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Catégorie utilisée pour les filtres</w:t>
            </w:r>
          </w:p>
        </w:tc>
        <w:tc>
          <w:tcPr>
            <w:tcW w:type="dxa" w:w="121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Pitch court</w:t>
            </w:r>
          </w:p>
        </w:tc>
        <w:tc>
          <w:tcPr>
            <w:tcW w:type="dxa" w:w="1613"/>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150-220 car.</w:t>
            </w:r>
          </w:p>
        </w:tc>
        <w:tc>
          <w:tcPr>
            <w:tcW w:type="dxa" w:w="504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Résumé en 1-2 phrases — apparaît partout</w:t>
            </w:r>
          </w:p>
        </w:tc>
        <w:tc>
          <w:tcPr>
            <w:tcW w:type="dxa" w:w="121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Client</w:t>
            </w:r>
          </w:p>
        </w:tc>
        <w:tc>
          <w:tcPr>
            <w:tcW w:type="dxa" w:w="1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1-3 mots</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Nom de l'entreprise / institution</w:t>
            </w:r>
          </w:p>
        </w:tc>
        <w:tc>
          <w:tcPr>
            <w:tcW w:type="dxa" w:w="121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Recommandé</w:t>
            </w:r>
          </w:p>
        </w:tc>
      </w:tr>
      <w:tr>
        <w:tc>
          <w:tcPr>
            <w:tcW w:type="dxa" w:w="221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Date</w:t>
            </w:r>
          </w:p>
        </w:tc>
        <w:tc>
          <w:tcPr>
            <w:tcW w:type="dxa" w:w="1613"/>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JJ/MM/AAAA</w:t>
            </w:r>
          </w:p>
        </w:tc>
        <w:tc>
          <w:tcPr>
            <w:tcW w:type="dxa" w:w="504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Quand l'événement a eu lieu</w:t>
            </w:r>
          </w:p>
        </w:tc>
        <w:tc>
          <w:tcPr>
            <w:tcW w:type="dxa" w:w="121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Recommandé</w:t>
            </w:r>
          </w:p>
        </w:tc>
      </w:tr>
      <w:tr>
        <w:tc>
          <w:tcPr>
            <w:tcW w:type="dxa" w:w="221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Lieu</w:t>
            </w:r>
          </w:p>
        </w:tc>
        <w:tc>
          <w:tcPr>
            <w:tcW w:type="dxa" w:w="1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1 ligne</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Ex. « Villa des Arts, Sidi Bou Saïd »</w:t>
            </w:r>
          </w:p>
        </w:tc>
        <w:tc>
          <w:tcPr>
            <w:tcW w:type="dxa" w:w="121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Recommandé</w:t>
            </w:r>
          </w:p>
        </w:tc>
      </w:tr>
      <w:tr>
        <w:tc>
          <w:tcPr>
            <w:tcW w:type="dxa" w:w="221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Nombre d'invités</w:t>
            </w:r>
          </w:p>
        </w:tc>
        <w:tc>
          <w:tcPr>
            <w:tcW w:type="dxa" w:w="1613"/>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Nombre entier</w:t>
            </w:r>
          </w:p>
        </w:tc>
        <w:tc>
          <w:tcPr>
            <w:tcW w:type="dxa" w:w="504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Affiché en stat sur la fiche</w:t>
            </w:r>
          </w:p>
        </w:tc>
        <w:tc>
          <w:tcPr>
            <w:tcW w:type="dxa" w:w="121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Recommandé</w:t>
            </w:r>
          </w:p>
        </w:tc>
      </w:tr>
      <w:tr>
        <w:tc>
          <w:tcPr>
            <w:tcW w:type="dxa" w:w="221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Image hero</w:t>
            </w:r>
          </w:p>
        </w:tc>
        <w:tc>
          <w:tcPr>
            <w:tcW w:type="dxa" w:w="1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16:9, ≥ 1600px</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Hero plein écran + carte aperçu</w:t>
            </w:r>
          </w:p>
        </w:tc>
        <w:tc>
          <w:tcPr>
            <w:tcW w:type="dxa" w:w="121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Alt de l'image hero</w:t>
            </w:r>
          </w:p>
        </w:tc>
        <w:tc>
          <w:tcPr>
            <w:tcW w:type="dxa" w:w="1613"/>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80-120 car.</w:t>
            </w:r>
          </w:p>
        </w:tc>
        <w:tc>
          <w:tcPr>
            <w:tcW w:type="dxa" w:w="504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Description pour SEO + accessibilité</w:t>
            </w:r>
          </w:p>
        </w:tc>
        <w:tc>
          <w:tcPr>
            <w:tcW w:type="dxa" w:w="121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Oui</w:t>
            </w:r>
          </w:p>
        </w:tc>
      </w:tr>
      <w:tr>
        <w:tc>
          <w:tcPr>
            <w:tcW w:type="dxa" w:w="221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Galerie</w:t>
            </w:r>
          </w:p>
        </w:tc>
        <w:tc>
          <w:tcPr>
            <w:tcW w:type="dxa" w:w="1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4-8 images</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Carrousel zoomable</w:t>
            </w:r>
          </w:p>
        </w:tc>
        <w:tc>
          <w:tcPr>
            <w:tcW w:type="dxa" w:w="121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Recommandé</w:t>
            </w:r>
          </w:p>
        </w:tc>
      </w:tr>
      <w:tr>
        <w:tc>
          <w:tcPr>
            <w:tcW w:type="dxa" w:w="221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Étude de cas</w:t>
            </w:r>
          </w:p>
        </w:tc>
        <w:tc>
          <w:tcPr>
            <w:tcW w:type="dxa" w:w="1613"/>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300-800 mots</w:t>
            </w:r>
          </w:p>
        </w:tc>
        <w:tc>
          <w:tcPr>
            <w:tcW w:type="dxa" w:w="504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Texte long — brief, propos, résultat</w:t>
            </w:r>
          </w:p>
        </w:tc>
        <w:tc>
          <w:tcPr>
            <w:tcW w:type="dxa" w:w="121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Optionnel</w:t>
            </w:r>
          </w:p>
        </w:tc>
      </w:tr>
      <w:tr>
        <w:tc>
          <w:tcPr>
            <w:tcW w:type="dxa" w:w="221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Résultats (KPIs)</w:t>
            </w:r>
          </w:p>
        </w:tc>
        <w:tc>
          <w:tcPr>
            <w:tcW w:type="dxa" w:w="1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3-5 items</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Tableau « 350 invités servis », etc.</w:t>
            </w:r>
          </w:p>
        </w:tc>
        <w:tc>
          <w:tcPr>
            <w:tcW w:type="dxa" w:w="121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Optionnel</w:t>
            </w:r>
          </w:p>
        </w:tc>
      </w:tr>
      <w:tr>
        <w:tc>
          <w:tcPr>
            <w:tcW w:type="dxa" w:w="221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Témoignage</w:t>
            </w:r>
          </w:p>
        </w:tc>
        <w:tc>
          <w:tcPr>
            <w:tcW w:type="dxa" w:w="1613"/>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80-200 car.</w:t>
            </w:r>
          </w:p>
        </w:tc>
        <w:tc>
          <w:tcPr>
            <w:tcW w:type="dxa" w:w="504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Citation + auteur, rôle, entreprise, note</w:t>
            </w:r>
          </w:p>
        </w:tc>
        <w:tc>
          <w:tcPr>
            <w:tcW w:type="dxa" w:w="121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Optionnel</w:t>
            </w:r>
          </w:p>
        </w:tc>
      </w:tr>
    </w:tbl>
    <w:p>
      <w:pPr>
        <w:pBdr>
          <w:left w:val="single" w:color="D97706" w:sz="18" w:space="8"/>
        </w:pBdr>
        <w:shd w:fill="FCEFD8" w:val="clear"/>
        <w:spacing w:after="140"/>
        <w:ind w:left="200"/>
      </w:pPr>
      <w:r>
        <w:rPr>
          <w:b/>
          <w:bCs/>
          <w:color w:val="D97706"/>
        </w:rPr>
        <w:t xml:space="preserve">Note : </w:t>
      </w:r>
      <w:r>
        <w:t xml:space="preserve">Le pitch court est le champ le plus important. Il apparaît sur la home (strip « Réalisations »), sur la page de listing, et en tête de la fiche détail. Faites-le travailler dur.</w:t>
      </w:r>
    </w:p>
    <w:p>
      <w:pPr>
        <w:pStyle w:val="Heading2"/>
        <w:spacing w:after="140" w:before="280"/>
      </w:pPr>
      <w:r>
        <w:rPr>
          <w:b/>
          <w:bCs/>
          <w:color w:val="0F0B0B"/>
        </w:rPr>
        <w:t xml:space="preserve">Structure de l'étude de cas (optionnelle)</w:t>
      </w:r>
    </w:p>
    <w:p>
      <w:pPr>
        <w:spacing w:after="120"/>
      </w:pPr>
      <w:r>
        <w:t xml:space="preserve">Si vous ajoutez une étude de cas longue (champ « longContent »), suivez ce gabarit en 3 actes :</w:t>
      </w:r>
    </w:p>
    <w:p>
      <w:pPr>
        <w:pStyle w:val="Heading3"/>
        <w:spacing w:after="100" w:before="200"/>
      </w:pPr>
      <w:r>
        <w:rPr>
          <w:b/>
          <w:bCs/>
          <w:color w:val="145C5C"/>
        </w:rPr>
        <w:t xml:space="preserve">Acte 1 — Brief (1 paragraphe)</w:t>
      </w:r>
    </w:p>
    <w:p>
      <w:pPr>
        <w:spacing w:after="120"/>
      </w:pPr>
      <w:r>
        <w:t xml:space="preserve">Le contexte du client, sa demande, son contrainte forte (date, budget, lieu, image). Posez les enjeux clairement.</w:t>
      </w:r>
    </w:p>
    <w:p>
      <w:pPr>
        <w:pStyle w:val="Heading3"/>
        <w:spacing w:after="100" w:before="200"/>
      </w:pPr>
      <w:r>
        <w:rPr>
          <w:b/>
          <w:bCs/>
          <w:color w:val="145C5C"/>
        </w:rPr>
        <w:t xml:space="preserve">Acte 2 — Notre proposition (1-2 paragraphes + liste)</w:t>
      </w:r>
    </w:p>
    <w:p>
      <w:pPr>
        <w:spacing w:after="120"/>
      </w:pPr>
      <w:r>
        <w:t xml:space="preserve">Ce que vous avez conçu : menu, format, brigade, logistique. Détails concrets. La liste à puces permet de scanner les highlights.</w:t>
      </w:r>
    </w:p>
    <w:p>
      <w:pPr>
        <w:pStyle w:val="Heading3"/>
        <w:spacing w:after="100" w:before="200"/>
      </w:pPr>
      <w:r>
        <w:rPr>
          <w:b/>
          <w:bCs/>
          <w:color w:val="145C5C"/>
        </w:rPr>
        <w:t xml:space="preserve">Acte 3 — Résultat (1 paragraphe)</w:t>
      </w:r>
    </w:p>
    <w:p>
      <w:pPr>
        <w:spacing w:after="120"/>
      </w:pPr>
      <w:r>
        <w:t xml:space="preserve">L'impact mesurable : invités servis, retombées presse, note du client, projet suivant signé. Si possible, finissez par une phrase qui clôt l'histoire.</w:t>
      </w:r>
    </w:p>
    <w:p>
      <w:pPr>
        <w:pStyle w:val="Heading2"/>
        <w:spacing w:after="140" w:before="280"/>
      </w:pPr>
      <w:r>
        <w:rPr>
          <w:b/>
          <w:bCs/>
          <w:color w:val="0F0B0B"/>
        </w:rPr>
        <w:t xml:space="preserve">Outcomes (résultats chiffrés)</w:t>
      </w:r>
    </w:p>
    <w:p>
      <w:pPr>
        <w:spacing w:after="120"/>
      </w:pPr>
      <w:r>
        <w:t xml:space="preserve">3 à 5 paires « label / valeur » qui apparaissent en stat strip sur la fiche. Exemples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4032"/>
      </w:tblGrid>
      <w:tr>
        <w:tc>
          <w:tcPr>
            <w:tcW w:type="dxa" w:w="6048"/>
            <w:tcBorders>
              <w:top w:val="single" w:color="CCCCCC" w:sz="4"/>
              <w:left w:val="single" w:color="CCCCCC" w:sz="4"/>
              <w:bottom w:val="single" w:color="CCCCCC" w:sz="4"/>
              <w:right w:val="single" w:color="CCCCCC" w:sz="4"/>
            </w:tcBorders>
            <w:shd w:fill="145C5C" w:val="clear"/>
            <w:tcMar>
              <w:top w:type="dxa" w:w="100"/>
              <w:left w:type="dxa" w:w="140"/>
              <w:bottom w:type="dxa" w:w="100"/>
              <w:right w:type="dxa" w:w="140"/>
            </w:tcMar>
          </w:tcPr>
          <w:p>
            <w:pPr>
              <w:jc w:val="left"/>
            </w:pPr>
            <w:r>
              <w:rPr>
                <w:b/>
                <w:bCs/>
                <w:color w:val="FFFFFF"/>
                <w:sz w:val="20"/>
                <w:szCs w:val="20"/>
              </w:rPr>
              <w:t xml:space="preserve">Label (2-4 mots)</w:t>
            </w:r>
          </w:p>
        </w:tc>
        <w:tc>
          <w:tcPr>
            <w:tcW w:type="dxa" w:w="4032"/>
            <w:tcBorders>
              <w:top w:val="single" w:color="CCCCCC" w:sz="4"/>
              <w:left w:val="single" w:color="CCCCCC" w:sz="4"/>
              <w:bottom w:val="single" w:color="CCCCCC" w:sz="4"/>
              <w:right w:val="single" w:color="CCCCCC" w:sz="4"/>
            </w:tcBorders>
            <w:shd w:fill="145C5C" w:val="clear"/>
            <w:tcMar>
              <w:top w:type="dxa" w:w="100"/>
              <w:left w:type="dxa" w:w="140"/>
              <w:bottom w:type="dxa" w:w="100"/>
              <w:right w:type="dxa" w:w="140"/>
            </w:tcMar>
          </w:tcPr>
          <w:p>
            <w:pPr>
              <w:jc w:val="left"/>
            </w:pPr>
            <w:r>
              <w:rPr>
                <w:b/>
                <w:bCs/>
                <w:color w:val="FFFFFF"/>
                <w:sz w:val="20"/>
                <w:szCs w:val="20"/>
              </w:rPr>
              <w:t xml:space="preserve">Valeur (1-2 mots)</w:t>
            </w:r>
          </w:p>
        </w:tc>
      </w:tr>
      <w:tr>
        <w:tc>
          <w:tcPr>
            <w:tcW w:type="dxa" w:w="604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Invités servis</w:t>
            </w:r>
          </w:p>
        </w:tc>
        <w:tc>
          <w:tcPr>
            <w:tcW w:type="dxa" w:w="403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350</w:t>
            </w:r>
          </w:p>
        </w:tc>
      </w:tr>
      <w:tr>
        <w:tc>
          <w:tcPr>
            <w:tcW w:type="dxa" w:w="604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Articles presse</w:t>
            </w:r>
          </w:p>
        </w:tc>
        <w:tc>
          <w:tcPr>
            <w:tcW w:type="dxa" w:w="4032"/>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3</w:t>
            </w:r>
          </w:p>
        </w:tc>
      </w:tr>
      <w:tr>
        <w:tc>
          <w:tcPr>
            <w:tcW w:type="dxa" w:w="604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Note client</w:t>
            </w:r>
          </w:p>
        </w:tc>
        <w:tc>
          <w:tcPr>
            <w:tcW w:type="dxa" w:w="403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4.9/5</w:t>
            </w:r>
          </w:p>
        </w:tc>
      </w:tr>
      <w:tr>
        <w:tc>
          <w:tcPr>
            <w:tcW w:type="dxa" w:w="6048"/>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Stations actives</w:t>
            </w:r>
          </w:p>
        </w:tc>
        <w:tc>
          <w:tcPr>
            <w:tcW w:type="dxa" w:w="4032"/>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6</w:t>
            </w:r>
          </w:p>
        </w:tc>
      </w:tr>
      <w:tr>
        <w:tc>
          <w:tcPr>
            <w:tcW w:type="dxa" w:w="604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Diplômés célébrés</w:t>
            </w:r>
          </w:p>
        </w:tc>
        <w:tc>
          <w:tcPr>
            <w:tcW w:type="dxa" w:w="403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32</w:t>
            </w:r>
          </w:p>
        </w:tc>
      </w:tr>
    </w:tbl>
    <w:p>
      <w:pPr>
        <w:pStyle w:val="Heading2"/>
        <w:spacing w:after="140" w:before="280"/>
      </w:pPr>
      <w:r>
        <w:rPr>
          <w:b/>
          <w:bCs/>
          <w:color w:val="0F0B0B"/>
        </w:rPr>
        <w:t xml:space="preserve">Témoignage</w:t>
      </w:r>
    </w:p>
    <w:p>
      <w:pPr>
        <w:spacing w:after="120"/>
      </w:pPr>
      <w:r>
        <w:t xml:space="preserve">Le bloc témoignage comprend cinq champs :</w:t>
      </w:r>
    </w:p>
    <w:p>
      <w:pPr>
        <w:pStyle w:val="ListParagraph"/>
        <w:numPr>
          <w:ilvl w:val="0"/>
          <w:numId w:val="2"/>
        </w:numPr>
        <w:spacing w:after="60"/>
      </w:pPr>
      <w:r>
        <w:t xml:space="preserve">Auteur — prénom + nom</w:t>
      </w:r>
    </w:p>
    <w:p>
      <w:pPr>
        <w:pStyle w:val="ListParagraph"/>
        <w:numPr>
          <w:ilvl w:val="0"/>
          <w:numId w:val="2"/>
        </w:numPr>
        <w:spacing w:after="60"/>
      </w:pPr>
      <w:r>
        <w:t xml:space="preserve">Rôle — fonction au sein de l'organisation</w:t>
      </w:r>
    </w:p>
    <w:p>
      <w:pPr>
        <w:pStyle w:val="ListParagraph"/>
        <w:numPr>
          <w:ilvl w:val="0"/>
          <w:numId w:val="2"/>
        </w:numPr>
        <w:spacing w:after="60"/>
      </w:pPr>
      <w:r>
        <w:t xml:space="preserve">Entreprise — nom de la structure</w:t>
      </w:r>
    </w:p>
    <w:p>
      <w:pPr>
        <w:pStyle w:val="ListParagraph"/>
        <w:numPr>
          <w:ilvl w:val="0"/>
          <w:numId w:val="2"/>
        </w:numPr>
        <w:spacing w:after="60"/>
      </w:pPr>
      <w:r>
        <w:t xml:space="preserve">Texte — 80 à 200 caractères, voix réelle du client</w:t>
      </w:r>
    </w:p>
    <w:p>
      <w:pPr>
        <w:pStyle w:val="ListParagraph"/>
        <w:numPr>
          <w:ilvl w:val="0"/>
          <w:numId w:val="2"/>
        </w:numPr>
        <w:spacing w:after="60"/>
      </w:pPr>
      <w:r>
        <w:t xml:space="preserve">Note (optionnelle) — sur 5</w:t>
      </w:r>
    </w:p>
    <w:p>
      <w:pPr>
        <w:pStyle w:val="Heading3"/>
        <w:spacing w:after="100" w:before="200"/>
      </w:pPr>
      <w:r>
        <w:rPr>
          <w:b/>
          <w:bCs/>
          <w:color w:val="145C5C"/>
        </w:rPr>
        <w:t xml:space="preserve">Exemple</w:t>
      </w:r>
    </w:p>
    <w:p>
      <w:pPr>
        <w:pBdr>
          <w:left w:val="single" w:color="145C5C" w:sz="18" w:space="8"/>
        </w:pBdr>
        <w:spacing w:after="160"/>
        <w:ind w:left="200"/>
      </w:pPr>
      <w:r>
        <w:rPr>
          <w:i/>
          <w:iCs/>
        </w:rPr>
        <w:t xml:space="preserve">« Service impeccable, bouchées créatives, équipe ultra-pro. Nos invités en parlent encore six semaines après. On a déjà signé pour notre séminaire annuel. »</w:t>
      </w:r>
      <w:r>
        <w:t xml:space="preserve">
</w:t>
      </w:r>
      <w:r>
        <w:rPr>
          <w:color w:val="8A857C"/>
          <w:sz w:val="20"/>
          <w:szCs w:val="20"/>
        </w:rPr>
        <w:t xml:space="preserve">— Yasmine Trabelsi — Directrice Marketing, Carthage Group · ★★★★★</w:t>
      </w:r>
    </w:p>
    <w:p>
      <w:pPr>
        <w:pStyle w:val="Heading2"/>
        <w:spacing w:after="140" w:before="280"/>
      </w:pPr>
      <w:r>
        <w:rPr>
          <w:b/>
          <w:bCs/>
          <w:color w:val="0F0B0B"/>
        </w:rPr>
        <w:t xml:space="preserve">Exemple complet on-brand</w:t>
      </w:r>
    </w:p>
    <w:p>
      <w:pPr>
        <w:spacing w:after="120"/>
      </w:pPr>
      <w:r>
        <w:rPr>
          <w:b/>
          <w:bCs/>
          <w:color w:val="145C5C"/>
        </w:rPr>
        <w:t xml:space="preserve">Pitch court :</w:t>
      </w:r>
    </w:p>
    <w:p>
      <w:pPr>
        <w:spacing w:after="120"/>
      </w:pPr>
      <w:r>
        <w:rPr>
          <w:i/>
          <w:iCs/>
          <w:color w:val="8A857C"/>
        </w:rPr>
        <w:t xml:space="preserve">Un cocktail dînatoire ultra-personnalisé pour le lancement de la nouvelle ligne premium de Carthage Group. Trois semaines de préparation, dix bouchées signature, 350 invités émerveillés.</w:t>
      </w:r>
    </w:p>
    <w:p>
      <w:pPr>
        <w:spacing w:after="120"/>
      </w:pPr>
      <w:r>
        <w:rPr>
          <w:b/>
          <w:bCs/>
          <w:color w:val="145C5C"/>
        </w:rPr>
        <w:t xml:space="preserve">Titre :</w:t>
      </w:r>
    </w:p>
    <w:p>
      <w:pPr>
        <w:spacing w:after="120"/>
      </w:pPr>
      <w:r>
        <w:rPr>
          <w:i/>
          <w:iCs/>
          <w:color w:val="8A857C"/>
        </w:rPr>
        <w:t xml:space="preserve">Lancement de la collection Carthage Premium</w:t>
      </w:r>
    </w:p>
    <w:p>
      <w:pPr>
        <w:spacing w:after="120"/>
      </w:pPr>
      <w:r>
        <w:rPr>
          <w:b/>
          <w:bCs/>
          <w:color w:val="145C5C"/>
        </w:rPr>
        <w:t xml:space="preserve">Type d'événement : </w:t>
      </w:r>
    </w:p>
    <w:p>
      <w:pPr>
        <w:spacing w:after="120"/>
      </w:pPr>
      <w:r>
        <w:rPr>
          <w:i/>
          <w:iCs/>
          <w:color w:val="8A857C"/>
        </w:rPr>
        <w:t xml:space="preserve">Cocktail dînatoire</w:t>
      </w:r>
    </w:p>
    <w:p>
      <w:pPr>
        <w:spacing w:after="120"/>
      </w:pPr>
      <w:r>
        <w:rPr>
          <w:b/>
          <w:bCs/>
          <w:color w:val="145C5C"/>
        </w:rPr>
        <w:t xml:space="preserve">Brief de l'étude de cas :</w:t>
      </w:r>
    </w:p>
    <w:p>
      <w:pPr>
        <w:spacing w:after="120"/>
      </w:pPr>
      <w:r>
        <w:rPr>
          <w:i/>
          <w:iCs/>
          <w:color w:val="8A857C"/>
        </w:rPr>
        <w:t xml:space="preserve">Carthage Group nous a confié l'animation gastronomique du lancement de sa collection Premium. Objectif : marquer les invités, faire parler la presse, refléter l'ADN haut-de-gamme de la marque.</w:t>
      </w:r>
    </w:p>
    <w:p>
      <w:pPr>
        <w:pBdr>
          <w:bottom w:val="single" w:color="145C5C" w:sz="6" w:space="1"/>
        </w:pBdr>
        <w:spacing w:after="200" w:before="200"/>
      </w:pPr>
    </w:p>
    <w:p>
      <w:r>
        <w:br w:type="page"/>
      </w:r>
    </w:p>
    <w:p>
      <w:pPr>
        <w:spacing w:after="80"/>
      </w:pPr>
      <w:r>
        <w:rPr>
          <w:b/>
          <w:bCs/>
          <w:color w:val="D97706"/>
          <w:spacing w:val="30"/>
          <w:sz w:val="18"/>
          <w:szCs w:val="18"/>
        </w:rPr>
        <w:t xml:space="preserve">05 — WORKFLOW DE LIVRAISON</w:t>
      </w:r>
    </w:p>
    <w:p>
      <w:pPr>
        <w:pStyle w:val="Heading1"/>
        <w:spacing w:after="200" w:before="360"/>
      </w:pPr>
      <w:r>
        <w:rPr>
          <w:b/>
          <w:bCs/>
          <w:color w:val="145C5C"/>
        </w:rPr>
        <w:t xml:space="preserve">Comment livrer vos contenus</w:t>
      </w:r>
    </w:p>
    <w:p>
      <w:pPr>
        <w:pStyle w:val="Heading2"/>
        <w:spacing w:after="140" w:before="280"/>
      </w:pPr>
      <w:r>
        <w:rPr>
          <w:b/>
          <w:bCs/>
          <w:color w:val="0F0B0B"/>
        </w:rPr>
        <w:t xml:space="preserve">Format de livraison</w:t>
      </w:r>
    </w:p>
    <w:p>
      <w:pPr>
        <w:pStyle w:val="ListParagraph"/>
        <w:numPr>
          <w:ilvl w:val="0"/>
          <w:numId w:val="2"/>
        </w:numPr>
        <w:spacing w:after="60"/>
      </w:pPr>
      <w:r>
        <w:t xml:space="preserve">Un Google Doc partagé par contenu (article ou réalisation)</w:t>
      </w:r>
    </w:p>
    <w:p>
      <w:pPr>
        <w:pStyle w:val="ListParagraph"/>
        <w:numPr>
          <w:ilvl w:val="0"/>
          <w:numId w:val="2"/>
        </w:numPr>
        <w:spacing w:after="60"/>
      </w:pPr>
      <w:r>
        <w:t xml:space="preserve">Une section par champ, avec le nom du champ en titre</w:t>
      </w:r>
    </w:p>
    <w:p>
      <w:pPr>
        <w:pStyle w:val="ListParagraph"/>
        <w:numPr>
          <w:ilvl w:val="0"/>
          <w:numId w:val="2"/>
        </w:numPr>
        <w:spacing w:after="60"/>
      </w:pPr>
      <w:r>
        <w:t xml:space="preserve">Les images en pièces jointes séparées, nommées : slug-cover.jpg, slug-1.jpg, slug-2.jpg…</w:t>
      </w:r>
    </w:p>
    <w:p>
      <w:pPr>
        <w:pStyle w:val="ListParagraph"/>
        <w:numPr>
          <w:ilvl w:val="0"/>
          <w:numId w:val="2"/>
        </w:numPr>
        <w:spacing w:after="60"/>
      </w:pPr>
      <w:r>
        <w:t xml:space="preserve">Les comptes de caractères indiqués entre crochets sous chaque section [148 car.]</w:t>
      </w:r>
    </w:p>
    <w:p>
      <w:pPr>
        <w:pStyle w:val="Heading2"/>
        <w:spacing w:after="140" w:before="280"/>
      </w:pPr>
      <w:r>
        <w:rPr>
          <w:b/>
          <w:bCs/>
          <w:color w:val="0F0B0B"/>
        </w:rPr>
        <w:t xml:space="preserve">Cycle de validation</w:t>
      </w:r>
    </w:p>
    <w:p>
      <w:pPr>
        <w:pStyle w:val="ListParagraph"/>
        <w:numPr>
          <w:ilvl w:val="0"/>
          <w:numId w:val="3"/>
        </w:numPr>
        <w:spacing w:after="60"/>
      </w:pPr>
      <w:r>
        <w:t xml:space="preserve">Première version → review par Sami → retours dans le doc</w:t>
      </w:r>
    </w:p>
    <w:p>
      <w:pPr>
        <w:pStyle w:val="ListParagraph"/>
        <w:numPr>
          <w:ilvl w:val="0"/>
          <w:numId w:val="3"/>
        </w:numPr>
        <w:spacing w:after="60"/>
      </w:pPr>
      <w:r>
        <w:t xml:space="preserve">V2 → review par Sami → validation</w:t>
      </w:r>
    </w:p>
    <w:p>
      <w:pPr>
        <w:pStyle w:val="ListParagraph"/>
        <w:numPr>
          <w:ilvl w:val="0"/>
          <w:numId w:val="3"/>
        </w:numPr>
        <w:spacing w:after="60"/>
      </w:pPr>
      <w:r>
        <w:t xml:space="preserve">Sami intègre le contenu dans le back-office (statut : Brouillon)</w:t>
      </w:r>
    </w:p>
    <w:p>
      <w:pPr>
        <w:pStyle w:val="ListParagraph"/>
        <w:numPr>
          <w:ilvl w:val="0"/>
          <w:numId w:val="3"/>
        </w:numPr>
        <w:spacing w:after="60"/>
      </w:pPr>
      <w:r>
        <w:t xml:space="preserve">Sami publie quand toutes les images sont validées</w:t>
      </w:r>
    </w:p>
    <w:p>
      <w:pPr>
        <w:pStyle w:val="Heading2"/>
        <w:spacing w:after="140" w:before="280"/>
      </w:pPr>
      <w:r>
        <w:rPr>
          <w:b/>
          <w:bCs/>
          <w:color w:val="0F0B0B"/>
        </w:rPr>
        <w:t xml:space="preserve">Délais cibles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c>
          <w:tcPr>
            <w:tcW w:type="dxa" w:w="5040"/>
            <w:tcBorders>
              <w:top w:val="single" w:color="CCCCCC" w:sz="4"/>
              <w:left w:val="single" w:color="CCCCCC" w:sz="4"/>
              <w:bottom w:val="single" w:color="CCCCCC" w:sz="4"/>
              <w:right w:val="single" w:color="CCCCCC" w:sz="4"/>
            </w:tcBorders>
            <w:shd w:fill="145C5C" w:val="clear"/>
            <w:tcMar>
              <w:top w:type="dxa" w:w="100"/>
              <w:left w:type="dxa" w:w="140"/>
              <w:bottom w:type="dxa" w:w="100"/>
              <w:right w:type="dxa" w:w="140"/>
            </w:tcMar>
          </w:tcPr>
          <w:p>
            <w:pPr>
              <w:jc w:val="left"/>
            </w:pPr>
            <w:r>
              <w:rPr>
                <w:b/>
                <w:bCs/>
                <w:color w:val="FFFFFF"/>
                <w:sz w:val="20"/>
                <w:szCs w:val="20"/>
              </w:rPr>
              <w:t xml:space="preserve">Format</w:t>
            </w:r>
          </w:p>
        </w:tc>
        <w:tc>
          <w:tcPr>
            <w:tcW w:type="dxa" w:w="2520"/>
            <w:tcBorders>
              <w:top w:val="single" w:color="CCCCCC" w:sz="4"/>
              <w:left w:val="single" w:color="CCCCCC" w:sz="4"/>
              <w:bottom w:val="single" w:color="CCCCCC" w:sz="4"/>
              <w:right w:val="single" w:color="CCCCCC" w:sz="4"/>
            </w:tcBorders>
            <w:shd w:fill="145C5C" w:val="clear"/>
            <w:tcMar>
              <w:top w:type="dxa" w:w="100"/>
              <w:left w:type="dxa" w:w="140"/>
              <w:bottom w:type="dxa" w:w="100"/>
              <w:right w:type="dxa" w:w="140"/>
            </w:tcMar>
          </w:tcPr>
          <w:p>
            <w:pPr>
              <w:jc w:val="left"/>
            </w:pPr>
            <w:r>
              <w:rPr>
                <w:b/>
                <w:bCs/>
                <w:color w:val="FFFFFF"/>
                <w:sz w:val="20"/>
                <w:szCs w:val="20"/>
              </w:rPr>
              <w:t xml:space="preserve">Délai cible v1</w:t>
            </w:r>
          </w:p>
        </w:tc>
        <w:tc>
          <w:tcPr>
            <w:tcW w:type="dxa" w:w="2520"/>
            <w:tcBorders>
              <w:top w:val="single" w:color="CCCCCC" w:sz="4"/>
              <w:left w:val="single" w:color="CCCCCC" w:sz="4"/>
              <w:bottom w:val="single" w:color="CCCCCC" w:sz="4"/>
              <w:right w:val="single" w:color="CCCCCC" w:sz="4"/>
            </w:tcBorders>
            <w:shd w:fill="145C5C" w:val="clear"/>
            <w:tcMar>
              <w:top w:type="dxa" w:w="100"/>
              <w:left w:type="dxa" w:w="140"/>
              <w:bottom w:type="dxa" w:w="100"/>
              <w:right w:type="dxa" w:w="140"/>
            </w:tcMar>
          </w:tcPr>
          <w:p>
            <w:pPr>
              <w:jc w:val="left"/>
            </w:pPr>
            <w:r>
              <w:rPr>
                <w:b/>
                <w:bCs/>
                <w:color w:val="FFFFFF"/>
                <w:sz w:val="20"/>
                <w:szCs w:val="20"/>
              </w:rPr>
              <w:t xml:space="preserve">Délai cible final</w:t>
            </w:r>
          </w:p>
        </w:tc>
      </w:tr>
      <w:tr>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Article de blog (1000 mots)</w:t>
            </w:r>
          </w:p>
        </w:tc>
        <w:tc>
          <w:tcPr>
            <w:tcW w:type="dxa" w:w="25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5 jours ouvrés</w:t>
            </w:r>
          </w:p>
        </w:tc>
        <w:tc>
          <w:tcPr>
            <w:tcW w:type="dxa" w:w="25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10 jours ouvrés</w:t>
            </w:r>
          </w:p>
        </w:tc>
      </w:tr>
      <w:tr>
        <w:tc>
          <w:tcPr>
            <w:tcW w:type="dxa" w:w="504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Réalisation (pitch + champs)</w:t>
            </w:r>
          </w:p>
        </w:tc>
        <w:tc>
          <w:tcPr>
            <w:tcW w:type="dxa" w:w="252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2 jours ouvrés</w:t>
            </w:r>
          </w:p>
        </w:tc>
        <w:tc>
          <w:tcPr>
            <w:tcW w:type="dxa" w:w="2520"/>
            <w:tcBorders>
              <w:top w:val="single" w:color="CCCCCC" w:sz="4"/>
              <w:left w:val="single" w:color="CCCCCC" w:sz="4"/>
              <w:bottom w:val="single" w:color="CCCCCC" w:sz="4"/>
              <w:right w:val="single" w:color="CCCCCC" w:sz="4"/>
            </w:tcBorders>
            <w:shd w:fill="FAF8F5" w:val="clear"/>
            <w:tcMar>
              <w:top w:type="dxa" w:w="100"/>
              <w:left w:type="dxa" w:w="140"/>
              <w:bottom w:type="dxa" w:w="100"/>
              <w:right w:type="dxa" w:w="140"/>
            </w:tcMar>
          </w:tcPr>
          <w:p>
            <w:pPr>
              <w:jc w:val="left"/>
            </w:pPr>
            <w:r>
              <w:rPr>
                <w:b w:val="false"/>
                <w:bCs w:val="false"/>
                <w:color w:val="0F0B0B"/>
                <w:sz w:val="20"/>
                <w:szCs w:val="20"/>
              </w:rPr>
              <w:t xml:space="preserve">5 jours ouvrés</w:t>
            </w:r>
          </w:p>
        </w:tc>
      </w:tr>
      <w:tr>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Réalisation complète (avec étude de cas longue)</w:t>
            </w:r>
          </w:p>
        </w:tc>
        <w:tc>
          <w:tcPr>
            <w:tcW w:type="dxa" w:w="25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5 jours ouvrés</w:t>
            </w:r>
          </w:p>
        </w:tc>
        <w:tc>
          <w:tcPr>
            <w:tcW w:type="dxa" w:w="25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color w:val="0F0B0B"/>
                <w:sz w:val="20"/>
                <w:szCs w:val="20"/>
              </w:rPr>
              <w:t xml:space="preserve">10 jours ouvrés</w:t>
            </w:r>
          </w:p>
        </w:tc>
      </w:tr>
    </w:tbl>
    <w:p>
      <w:pPr>
        <w:pStyle w:val="Heading2"/>
        <w:spacing w:after="140" w:before="280"/>
      </w:pPr>
      <w:r>
        <w:rPr>
          <w:b/>
          <w:bCs/>
          <w:color w:val="0F0B0B"/>
        </w:rPr>
        <w:t xml:space="preserve">Statuts dans le back-office</w:t>
      </w:r>
    </w:p>
    <w:p>
      <w:pPr>
        <w:pStyle w:val="ListParagraph"/>
        <w:numPr>
          <w:ilvl w:val="0"/>
          <w:numId w:val="2"/>
        </w:numPr>
        <w:spacing w:after="60"/>
      </w:pPr>
      <w:r>
        <w:t xml:space="preserve">Brouillon — visible uniquement dans l'admin (par défaut)</w:t>
      </w:r>
    </w:p>
    <w:p>
      <w:pPr>
        <w:pStyle w:val="ListParagraph"/>
        <w:numPr>
          <w:ilvl w:val="0"/>
          <w:numId w:val="2"/>
        </w:numPr>
        <w:spacing w:after="60"/>
      </w:pPr>
      <w:r>
        <w:t xml:space="preserve">Publié — visible sur le site, indexé Google, dans le sitemap</w:t>
      </w:r>
    </w:p>
    <w:p>
      <w:pPr>
        <w:pStyle w:val="ListParagraph"/>
        <w:numPr>
          <w:ilvl w:val="0"/>
          <w:numId w:val="2"/>
        </w:numPr>
        <w:spacing w:after="60"/>
      </w:pPr>
      <w:r>
        <w:t xml:space="preserve">Archivé — masqué du blog mais URL toujours accessible (rare)</w:t>
      </w:r>
    </w:p>
    <w:p>
      <w:pPr>
        <w:pBdr>
          <w:bottom w:val="single" w:color="145C5C" w:sz="6" w:space="1"/>
        </w:pBdr>
        <w:spacing w:after="200" w:before="200"/>
      </w:pPr>
    </w:p>
    <w:p>
      <w:r>
        <w:br w:type="page"/>
      </w:r>
    </w:p>
    <w:p>
      <w:pPr>
        <w:spacing w:after="80"/>
      </w:pPr>
      <w:r>
        <w:rPr>
          <w:b/>
          <w:bCs/>
          <w:color w:val="D97706"/>
          <w:spacing w:val="30"/>
          <w:sz w:val="18"/>
          <w:szCs w:val="18"/>
        </w:rPr>
        <w:t xml:space="preserve">06 — CHECKLIST AVANT LIVRAISON</w:t>
      </w:r>
    </w:p>
    <w:p>
      <w:pPr>
        <w:pStyle w:val="Heading1"/>
        <w:spacing w:after="200" w:before="360"/>
      </w:pPr>
      <w:r>
        <w:rPr>
          <w:b/>
          <w:bCs/>
          <w:color w:val="145C5C"/>
        </w:rPr>
        <w:t xml:space="preserve">À cocher avant d'envoyer</w:t>
      </w:r>
    </w:p>
    <w:p>
      <w:pPr>
        <w:pStyle w:val="Heading2"/>
        <w:spacing w:after="140" w:before="280"/>
      </w:pPr>
      <w:r>
        <w:rPr>
          <w:b/>
          <w:bCs/>
          <w:color w:val="0F0B0B"/>
        </w:rPr>
        <w:t xml:space="preserve">Tous contenus confondus</w:t>
      </w:r>
    </w:p>
    <w:p>
      <w:pPr>
        <w:pStyle w:val="ListParagraph"/>
        <w:numPr>
          <w:ilvl w:val="0"/>
          <w:numId w:val="2"/>
        </w:numPr>
        <w:spacing w:after="60"/>
      </w:pPr>
      <w:r>
        <w:t xml:space="preserve">Aucun anglicisme marketing présent</w:t>
      </w:r>
    </w:p>
    <w:p>
      <w:pPr>
        <w:pStyle w:val="ListParagraph"/>
        <w:numPr>
          <w:ilvl w:val="0"/>
          <w:numId w:val="2"/>
        </w:numPr>
        <w:spacing w:after="60"/>
      </w:pPr>
      <w:r>
        <w:t xml:space="preserve">Vouvoiement respecté du début à la fin</w:t>
      </w:r>
    </w:p>
    <w:p>
      <w:pPr>
        <w:pStyle w:val="ListParagraph"/>
        <w:numPr>
          <w:ilvl w:val="0"/>
          <w:numId w:val="2"/>
        </w:numPr>
        <w:spacing w:after="60"/>
      </w:pPr>
      <w:r>
        <w:t xml:space="preserve">Points d'exclamation : 1 maximum</w:t>
      </w:r>
    </w:p>
    <w:p>
      <w:pPr>
        <w:pStyle w:val="ListParagraph"/>
        <w:numPr>
          <w:ilvl w:val="0"/>
          <w:numId w:val="2"/>
        </w:numPr>
        <w:spacing w:after="60"/>
      </w:pPr>
      <w:r>
        <w:t xml:space="preserve">Tous les chiffres sont précis (pas de « beaucoup », « plusieurs »…)</w:t>
      </w:r>
    </w:p>
    <w:p>
      <w:pPr>
        <w:pStyle w:val="ListParagraph"/>
        <w:numPr>
          <w:ilvl w:val="0"/>
          <w:numId w:val="2"/>
        </w:numPr>
        <w:spacing w:after="60"/>
      </w:pPr>
      <w:r>
        <w:t xml:space="preserve">Apostrophes typographiques utilisées (l'événement, et non l'événement)</w:t>
      </w:r>
    </w:p>
    <w:p>
      <w:pPr>
        <w:pStyle w:val="ListParagraph"/>
        <w:numPr>
          <w:ilvl w:val="0"/>
          <w:numId w:val="2"/>
        </w:numPr>
        <w:spacing w:after="60"/>
      </w:pPr>
      <w:r>
        <w:t xml:space="preserve">Cédilles, accents et trémas vérifiés</w:t>
      </w:r>
    </w:p>
    <w:p>
      <w:pPr>
        <w:pStyle w:val="ListParagraph"/>
        <w:numPr>
          <w:ilvl w:val="0"/>
          <w:numId w:val="2"/>
        </w:numPr>
        <w:spacing w:after="60"/>
      </w:pPr>
      <w:r>
        <w:t xml:space="preserve">Aucune coquille (lecture par un tiers recommandée)</w:t>
      </w:r>
    </w:p>
    <w:p>
      <w:pPr>
        <w:pStyle w:val="Heading2"/>
        <w:spacing w:after="140" w:before="280"/>
      </w:pPr>
      <w:r>
        <w:rPr>
          <w:b/>
          <w:bCs/>
          <w:color w:val="0F0B0B"/>
        </w:rPr>
        <w:t xml:space="preserve">Article de blog</w:t>
      </w:r>
    </w:p>
    <w:p>
      <w:pPr>
        <w:pStyle w:val="ListParagraph"/>
        <w:numPr>
          <w:ilvl w:val="0"/>
          <w:numId w:val="2"/>
        </w:numPr>
        <w:spacing w:after="60"/>
      </w:pPr>
      <w:r>
        <w:t xml:space="preserve">Titre H1 entre 60 et 80 caractères</w:t>
      </w:r>
    </w:p>
    <w:p>
      <w:pPr>
        <w:pStyle w:val="ListParagraph"/>
        <w:numPr>
          <w:ilvl w:val="0"/>
          <w:numId w:val="2"/>
        </w:numPr>
        <w:spacing w:after="60"/>
      </w:pPr>
      <w:r>
        <w:t xml:space="preserve">Slug en kebab-case, sans accents, sans mots de liaison</w:t>
      </w:r>
    </w:p>
    <w:p>
      <w:pPr>
        <w:pStyle w:val="ListParagraph"/>
        <w:numPr>
          <w:ilvl w:val="0"/>
          <w:numId w:val="2"/>
        </w:numPr>
        <w:spacing w:after="60"/>
      </w:pPr>
      <w:r>
        <w:t xml:space="preserve">Excerpt entre 140 et 160 caractères, finit par une promesse</w:t>
      </w:r>
    </w:p>
    <w:p>
      <w:pPr>
        <w:pStyle w:val="ListParagraph"/>
        <w:numPr>
          <w:ilvl w:val="0"/>
          <w:numId w:val="2"/>
        </w:numPr>
        <w:spacing w:after="60"/>
      </w:pPr>
      <w:r>
        <w:t xml:space="preserve">Image hero en 16:9, ≥ 1200px de large, nommée avec le slug</w:t>
      </w:r>
    </w:p>
    <w:p>
      <w:pPr>
        <w:pStyle w:val="ListParagraph"/>
        <w:numPr>
          <w:ilvl w:val="0"/>
          <w:numId w:val="2"/>
        </w:numPr>
        <w:spacing w:after="60"/>
      </w:pPr>
      <w:r>
        <w:t xml:space="preserve">2 à 4 tags pris dans la liste ou nouvellement créés (1-2 mots)</w:t>
      </w:r>
    </w:p>
    <w:p>
      <w:pPr>
        <w:pStyle w:val="ListParagraph"/>
        <w:numPr>
          <w:ilvl w:val="0"/>
          <w:numId w:val="2"/>
        </w:numPr>
        <w:spacing w:after="60"/>
      </w:pPr>
      <w:r>
        <w:t xml:space="preserve">3 à 6 sections H2 dans le corps</w:t>
      </w:r>
    </w:p>
    <w:p>
      <w:pPr>
        <w:pStyle w:val="ListParagraph"/>
        <w:numPr>
          <w:ilvl w:val="0"/>
          <w:numId w:val="2"/>
        </w:numPr>
        <w:spacing w:after="60"/>
      </w:pPr>
      <w:r>
        <w:t xml:space="preserve">Au moins une liste à puces ou numérotée</w:t>
      </w:r>
    </w:p>
    <w:p>
      <w:pPr>
        <w:pStyle w:val="ListParagraph"/>
        <w:numPr>
          <w:ilvl w:val="0"/>
          <w:numId w:val="2"/>
        </w:numPr>
        <w:spacing w:after="60"/>
      </w:pPr>
      <w:r>
        <w:t xml:space="preserve">Conclusion avec CTA implicite (sans bouton)</w:t>
      </w:r>
    </w:p>
    <w:p>
      <w:pPr>
        <w:pStyle w:val="ListParagraph"/>
        <w:numPr>
          <w:ilvl w:val="0"/>
          <w:numId w:val="2"/>
        </w:numPr>
        <w:spacing w:after="60"/>
      </w:pPr>
      <w:r>
        <w:t xml:space="preserve">SEO titre ≤ 60 car. avec mot-clé en début</w:t>
      </w:r>
    </w:p>
    <w:p>
      <w:pPr>
        <w:pStyle w:val="ListParagraph"/>
        <w:numPr>
          <w:ilvl w:val="0"/>
          <w:numId w:val="2"/>
        </w:numPr>
        <w:spacing w:after="60"/>
      </w:pPr>
      <w:r>
        <w:t xml:space="preserve">SEO description ≤ 155 car.</w:t>
      </w:r>
    </w:p>
    <w:p>
      <w:pPr>
        <w:pStyle w:val="Heading2"/>
        <w:spacing w:after="140" w:before="280"/>
      </w:pPr>
      <w:r>
        <w:rPr>
          <w:b/>
          <w:bCs/>
          <w:color w:val="0F0B0B"/>
        </w:rPr>
        <w:t xml:space="preserve">Réalisation</w:t>
      </w:r>
    </w:p>
    <w:p>
      <w:pPr>
        <w:pStyle w:val="ListParagraph"/>
        <w:numPr>
          <w:ilvl w:val="0"/>
          <w:numId w:val="2"/>
        </w:numPr>
        <w:spacing w:after="60"/>
      </w:pPr>
      <w:r>
        <w:t xml:space="preserve">Titre entre 40 et 70 caractères</w:t>
      </w:r>
    </w:p>
    <w:p>
      <w:pPr>
        <w:pStyle w:val="ListParagraph"/>
        <w:numPr>
          <w:ilvl w:val="0"/>
          <w:numId w:val="2"/>
        </w:numPr>
        <w:spacing w:after="60"/>
      </w:pPr>
      <w:r>
        <w:t xml:space="preserve">Type d'événement choisi parmi les catégories existantes</w:t>
      </w:r>
    </w:p>
    <w:p>
      <w:pPr>
        <w:pStyle w:val="ListParagraph"/>
        <w:numPr>
          <w:ilvl w:val="0"/>
          <w:numId w:val="2"/>
        </w:numPr>
        <w:spacing w:after="60"/>
      </w:pPr>
      <w:r>
        <w:t xml:space="preserve">Pitch court entre 150 et 220 caractères</w:t>
      </w:r>
    </w:p>
    <w:p>
      <w:pPr>
        <w:pStyle w:val="ListParagraph"/>
        <w:numPr>
          <w:ilvl w:val="0"/>
          <w:numId w:val="2"/>
        </w:numPr>
        <w:spacing w:after="60"/>
      </w:pPr>
      <w:r>
        <w:t xml:space="preserve">Date au format JJ/MM/AAAA</w:t>
      </w:r>
    </w:p>
    <w:p>
      <w:pPr>
        <w:pStyle w:val="ListParagraph"/>
        <w:numPr>
          <w:ilvl w:val="0"/>
          <w:numId w:val="2"/>
        </w:numPr>
        <w:spacing w:after="60"/>
      </w:pPr>
      <w:r>
        <w:t xml:space="preserve">Lieu précis (lieu + ville)</w:t>
      </w:r>
    </w:p>
    <w:p>
      <w:pPr>
        <w:pStyle w:val="ListParagraph"/>
        <w:numPr>
          <w:ilvl w:val="0"/>
          <w:numId w:val="2"/>
        </w:numPr>
        <w:spacing w:after="60"/>
      </w:pPr>
      <w:r>
        <w:t xml:space="preserve">Image hero en 16:9, ≥ 1600px de large</w:t>
      </w:r>
    </w:p>
    <w:p>
      <w:pPr>
        <w:pStyle w:val="ListParagraph"/>
        <w:numPr>
          <w:ilvl w:val="0"/>
          <w:numId w:val="2"/>
        </w:numPr>
        <w:spacing w:after="60"/>
      </w:pPr>
      <w:r>
        <w:t xml:space="preserve">Texte alt de l'image hero entre 80 et 120 caractères</w:t>
      </w:r>
    </w:p>
    <w:p>
      <w:pPr>
        <w:pStyle w:val="ListParagraph"/>
        <w:numPr>
          <w:ilvl w:val="0"/>
          <w:numId w:val="2"/>
        </w:numPr>
        <w:spacing w:after="60"/>
      </w:pPr>
      <w:r>
        <w:t xml:space="preserve">4 à 8 images de galerie, ratio cohérent (4:3 ou 16:9)</w:t>
      </w:r>
    </w:p>
    <w:p>
      <w:pPr>
        <w:pStyle w:val="ListParagraph"/>
        <w:numPr>
          <w:ilvl w:val="0"/>
          <w:numId w:val="2"/>
        </w:numPr>
        <w:spacing w:after="60"/>
      </w:pPr>
      <w:r>
        <w:t xml:space="preserve">Si étude de cas longue : 3 actes (Brief → Proposition → Résultat)</w:t>
      </w:r>
    </w:p>
    <w:p>
      <w:pPr>
        <w:pStyle w:val="ListParagraph"/>
        <w:numPr>
          <w:ilvl w:val="0"/>
          <w:numId w:val="2"/>
        </w:numPr>
        <w:spacing w:after="60"/>
      </w:pPr>
      <w:r>
        <w:t xml:space="preserve">Si outcomes : 3 à 5 paires label/valeur, labels homogènes</w:t>
      </w:r>
    </w:p>
    <w:p>
      <w:pPr>
        <w:pStyle w:val="ListParagraph"/>
        <w:numPr>
          <w:ilvl w:val="0"/>
          <w:numId w:val="2"/>
        </w:numPr>
        <w:spacing w:after="60"/>
      </w:pPr>
      <w:r>
        <w:t xml:space="preserve">Si témoignage : autorisation écrite du client obtenue</w:t>
      </w:r>
    </w:p>
    <w:p>
      <w:pPr>
        <w:pBdr>
          <w:bottom w:val="single" w:color="145C5C" w:sz="6" w:space="1"/>
        </w:pBdr>
        <w:spacing w:after="200" w:before="200"/>
      </w:pPr>
    </w:p>
    <w:p>
      <w:pPr>
        <w:spacing w:after="120"/>
      </w:pPr>
      <w:r>
        <w:rPr>
          <w:i/>
          <w:iCs/>
          <w:color w:val="8A857C"/>
          <w:sz w:val="22"/>
          <w:szCs w:val="22"/>
        </w:rPr>
        <w:t xml:space="preserve">— Fin du brief —</w:t>
      </w:r>
    </w:p>
    <w:p>
      <w:pPr>
        <w:spacing w:after="120"/>
      </w:pPr>
      <w:r>
        <w:rPr>
          <w:i/>
          <w:iCs/>
          <w:color w:val="8A857C"/>
          <w:sz w:val="20"/>
          <w:szCs w:val="20"/>
        </w:rPr>
        <w:t xml:space="preserve">Une question, une zone d'ombre, un cas non couvert ? Écrivez à sami@rezoli.tn — nous mettons à jour ce document à chaque nouveau cas tranché.</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857C"/>
        <w:sz w:val="16"/>
        <w:szCs w:val="16"/>
      </w:rPr>
      <w:t xml:space="preserve">Document interne — v1.0</w:t>
    </w:r>
    <w:r>
      <w:rPr>
        <w:color w:val="8A857C"/>
        <w:sz w:val="16"/>
        <w:szCs w:val="16"/>
      </w:rPr>
      <w:t xml:space="preserve">	</w:t>
    </w:r>
    <w:r>
      <w:rPr>
        <w:color w:val="8A857C"/>
        <w:sz w:val="16"/>
        <w:szCs w:val="16"/>
      </w:rPr>
      <w:t xml:space="preserve">Page </w:t>
    </w:r>
    <w:r>
      <w:rPr>
        <w:color w:val="8A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145C5C"/>
        <w:sz w:val="20"/>
        <w:szCs w:val="20"/>
      </w:rPr>
      <w:t xml:space="preserve">REZOLI</w:t>
    </w:r>
    <w:r>
      <w:rPr>
        <w:color w:val="8A857C"/>
        <w:sz w:val="18"/>
        <w:szCs w:val="18"/>
      </w:rPr>
      <w:t xml:space="preserve">	Brief copywriter — Blog &amp; Réalisations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45C5C"/>
      </w:rPr>
    </w:lvl>
  </w:abstractNum>
  <w:abstractNum w:abstractNumId="3" w15:restartNumberingAfterBreak="0">
    <w:multiLevelType w:val="hybridMultilevel"/>
    <w:lvl w:ilvl="0" w15:tentative="1">
      <w:start w:val="1"/>
      <w:numFmt w:val="decimal"/>
      <w:lvlText w:val="%1."/>
      <w:lvlJc w:val="left"/>
      <w:pPr>
        <w:ind w:left="540" w:hanging="270"/>
      </w:pPr>
      <w:rPr>
        <w:b/>
        <w:bCs/>
        <w:color w:val="145C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45C5C"/>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0F0B0B"/>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145C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Rezoli — Brief copywriter — Blog &amp; Réalisations</dc:title>
  <dc:creator>Rezoli</dc:creator>
  <dc:description>Guide de rédaction pour articles de blog et fiches réalisations</dc:description>
  <cp:lastModifiedBy>Un-named</cp:lastModifiedBy>
  <cp:revision>1</cp:revision>
  <dcterms:created xsi:type="dcterms:W3CDTF">2026-05-20T17:21:42.542Z</dcterms:created>
  <dcterms:modified xsi:type="dcterms:W3CDTF">2026-05-20T17:21:42.543Z</dcterms:modified>
</cp:coreProperties>
</file>

<file path=docProps/custom.xml><?xml version="1.0" encoding="utf-8"?>
<Properties xmlns="http://schemas.openxmlformats.org/officeDocument/2006/custom-properties" xmlns:vt="http://schemas.openxmlformats.org/officeDocument/2006/docPropsVTypes"/>
</file>