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spacing w:before="0" w:after="0"/>
        <w:ind w:left="0" w:right="0"/>
      </w:pPr>
      <w:r>
        <w:drawing>
          <wp:inline xmlns:a="http://schemas.openxmlformats.org/drawingml/2006/main" xmlns:pic="http://schemas.openxmlformats.org/drawingml/2006/picture">
            <wp:extent cx="7560564" cy="10692384"/>
            <wp:docPr id="6" name="Picture 6"/>
            <wp:cNvGraphicFramePr>
              <a:graphicFrameLocks noChangeAspect="1"/>
            </wp:cNvGraphicFramePr>
            <a:graphic>
              <a:graphicData uri="http://schemas.openxmlformats.org/drawingml/2006/picture">
                <pic:pic>
                  <pic:nvPicPr>
                    <pic:cNvPr id="0" name="kapak_hires.png"/>
                    <pic:cNvPicPr/>
                  </pic:nvPicPr>
                  <pic:blipFill>
                    <a:blip r:embed="rId13"/>
                    <a:stretch>
                      <a:fillRect/>
                    </a:stretch>
                  </pic:blipFill>
                  <pic:spPr>
                    <a:xfrm>
                      <a:off x="0" y="0"/>
                      <a:ext cx="7560564" cy="10692384"/>
                    </a:xfrm>
                    <a:prstGeom prst="rect"/>
                  </pic:spPr>
                </pic:pic>
              </a:graphicData>
            </a:graphic>
          </wp:inline>
        </w:drawing>
      </w:r>
    </w:p>
    <w:p w14:paraId="4BD78E91" w14:textId="77777777" w:rsidR="00A455BE" w:rsidRDefault="003803C7">
      <w:pPr>
        <w:sectPr>
          <w:pgSz w:w="11906" w:h="16838"/>
          <w:pgMar w:top="0" w:right="0" w:bottom="0" w:left="0" w:header="0" w:footer="0" w:gutter="0"/>
        </w:sectPr>
      </w:pPr>
    </w:p>
    <w:p w14:paraId="27853BFA" w14:textId="77777777" w:rsidR="00A455BE" w:rsidRDefault="003803C7">
      <w:pPr>
        <w:pStyle w:val="Balk1"/>
      </w:pPr>
      <w:bookmarkStart w:id="0" w:name="_Toc238418860"/>
      <w:r>
        <w:lastRenderedPageBreak/>
        <w:t>İÇİNDEKİLER</w:t>
      </w:r>
      <w:bookmarkEnd w:id="0"/>
    </w:p>
    <w:p w14:paraId="1A1118C4" w14:textId="1C11EDEB" w:rsidR="003803C7" w:rsidRDefault="003803C7">
      <w:pPr>
        <w:pStyle w:val="T1"/>
        <w:tabs>
          <w:tab w:val="right" w:leader="dot" w:pos="9396"/>
        </w:tabs>
        <w:rPr>
          <w:noProof/>
        </w:rPr>
      </w:pPr>
      <w:r>
        <w:t>İÇİNDEKİLER</w:t>
        <w:tab/>
        <w:t>2</w:t>
      </w:r>
    </w:p>
    <w:p w14:paraId="1CEFC5A9" w14:textId="0B73B969" w:rsidR="003803C7" w:rsidRDefault="003803C7">
      <w:pPr>
        <w:pStyle w:val="T1"/>
        <w:tabs>
          <w:tab w:val="right" w:leader="dot" w:pos="9396"/>
        </w:tabs>
        <w:rPr>
          <w:noProof/>
        </w:rPr>
      </w:pPr>
      <w:r>
        <w:t>PROJE ÖZETİ</w:t>
        <w:tab/>
        <w:t>3</w:t>
      </w:r>
    </w:p>
    <w:p w14:paraId="357EAF8C" w14:textId="1AB7F568" w:rsidR="003803C7" w:rsidRDefault="003803C7">
      <w:pPr>
        <w:pStyle w:val="T1"/>
        <w:tabs>
          <w:tab w:val="right" w:leader="dot" w:pos="9396"/>
        </w:tabs>
        <w:rPr>
          <w:noProof/>
        </w:rPr>
      </w:pPr>
      <w:r>
        <w:t>KATMA DEĞER VE YENİLİKÇİLİK</w:t>
        <w:tab/>
        <w:t>4</w:t>
      </w:r>
    </w:p>
    <w:p w14:paraId="58216ED1" w14:textId="5226FE88" w:rsidR="003803C7" w:rsidRDefault="003803C7">
      <w:pPr>
        <w:pStyle w:val="T1"/>
        <w:tabs>
          <w:tab w:val="right" w:leader="dot" w:pos="9396"/>
        </w:tabs>
        <w:rPr>
          <w:noProof/>
        </w:rPr>
      </w:pPr>
      <w:r>
        <w:t>TEKNOLOJİ KULLANIMI</w:t>
        <w:tab/>
        <w:t>6</w:t>
      </w:r>
    </w:p>
    <w:p w14:paraId="58216ED1" w14:textId="5226FE88" w:rsidR="003803C7" w:rsidRDefault="003803C7">
      <w:pPr>
        <w:pStyle w:val="T1"/>
        <w:tabs>
          <w:tab w:val="right" w:leader="dot" w:pos="9396"/>
        </w:tabs>
        <w:rPr>
          <w:noProof/>
        </w:rPr>
      </w:pPr>
      <w:r>
        <w:t>UYGULANABİLİRLİK</w:t>
        <w:tab/>
        <w:t>13</w:t>
      </w:r>
    </w:p>
    <w:p w14:paraId="15A5236B" w14:textId="2582EE6E" w:rsidR="003803C7" w:rsidRDefault="003803C7">
      <w:pPr>
        <w:pStyle w:val="T1"/>
        <w:tabs>
          <w:tab w:val="right" w:leader="dot" w:pos="9396"/>
        </w:tabs>
        <w:rPr>
          <w:noProof/>
        </w:rPr>
      </w:pPr>
      <w:r>
        <w:t>YAYGIN ETKİ</w:t>
        <w:tab/>
        <w:t>15</w:t>
      </w:r>
    </w:p>
    <w:p w14:paraId="7B4C6B07" w14:textId="63138940" w:rsidR="003803C7" w:rsidRDefault="003803C7">
      <w:pPr>
        <w:pStyle w:val="T1"/>
        <w:tabs>
          <w:tab w:val="right" w:leader="dot" w:pos="9396"/>
        </w:tabs>
        <w:rPr>
          <w:noProof/>
        </w:rPr>
      </w:pPr>
      <w:r>
        <w:t>SÜRDÜRÜLEBİLİRLİK</w:t>
        <w:tab/>
        <w:t>18</w:t>
      </w:r>
    </w:p>
    <w:p w14:paraId="3DB2DD5C" w14:textId="64D4C827" w:rsidR="003803C7" w:rsidRDefault="003803C7">
      <w:pPr>
        <w:pStyle w:val="T1"/>
        <w:tabs>
          <w:tab w:val="right" w:leader="dot" w:pos="9396"/>
        </w:tabs>
        <w:rPr>
          <w:noProof/>
        </w:rPr>
      </w:pPr>
      <w:r>
        <w:t>PROJE TAKVİMİ</w:t>
        <w:tab/>
        <w:t>19</w:t>
      </w:r>
    </w:p>
    <w:p w14:paraId="11E2E8F8" w14:textId="7546DD62" w:rsidR="003803C7" w:rsidRDefault="003803C7">
      <w:pPr>
        <w:pStyle w:val="T1"/>
        <w:tabs>
          <w:tab w:val="right" w:leader="dot" w:pos="9396"/>
        </w:tabs>
        <w:rPr>
          <w:noProof/>
        </w:rPr>
      </w:pPr>
      <w:r>
        <w:t>TAKIM YAPISI</w:t>
        <w:tab/>
        <w:t>21</w:t>
      </w:r>
    </w:p>
    <w:p w14:paraId="49101DB4" w14:textId="5D96AE09" w:rsidR="003803C7" w:rsidRDefault="003803C7">
      <w:pPr>
        <w:pStyle w:val="T1"/>
        <w:tabs>
          <w:tab w:val="right" w:leader="dot" w:pos="9396"/>
        </w:tabs>
        <w:rPr>
          <w:noProof/>
        </w:rPr>
      </w:pPr>
      <w:r>
        <w:t>KAYNAKÇA</w:t>
        <w:tab/>
        <w:t>22</w:t>
      </w:r>
    </w:p>
    <w:p w14:paraId="3D5A9D7E" w14:textId="0A50514B" w:rsidR="00A455BE" w:rsidRDefault="003803C7">
      <w:r>
        <w:fldChar w:fldCharType="end"/>
      </w:r>
    </w:p>
    <w:p w14:paraId="5858C30A" w14:textId="77777777" w:rsidR="00A455BE" w:rsidRDefault="003803C7">
      <w:r>
        <w:br w:type="page"/>
      </w:r>
    </w:p>
    <w:p w14:paraId="603F2F6C" w14:textId="77777777" w:rsidR="00A455BE" w:rsidRDefault="003803C7">
      <w:pPr>
        <w:pStyle w:val="Balk1"/>
      </w:pPr>
      <w:bookmarkStart w:id="1" w:name="_Toc238418861"/>
      <w:r>
        <w:lastRenderedPageBreak/>
        <w:t>PROJE ÖZETİ</w:t>
      </w:r>
      <w:bookmarkEnd w:id="1"/>
    </w:p>
    <w:p w14:paraId="730B2570" w14:textId="77777777" w:rsidR="00A455BE" w:rsidRDefault="003803C7">
      <w:pPr>
        <w:spacing w:before="240" w:after="80"/>
        <w:jc w:val="left"/>
      </w:pPr>
      <w:r>
        <w:rPr>
          <w:b/>
          <w:sz w:val="25"/>
        </w:rPr>
        <w:t>1.1. Proje Konusu ve Amacı</w:t>
      </w:r>
    </w:p>
    <w:p w14:paraId="0DA82669" w14:textId="77777777" w:rsidR="00A455BE" w:rsidRDefault="003803C7">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w:t>
      </w:r>
      <w:r>
        <w:t>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w:t>
      </w:r>
      <w:r>
        <w:t>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w:t>
      </w:r>
      <w:r>
        <w:t>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14:paraId="06D65334" w14:textId="77777777" w:rsidR="00A455BE" w:rsidRDefault="003803C7">
      <w:pPr>
        <w:spacing w:before="240" w:after="80"/>
        <w:jc w:val="left"/>
      </w:pPr>
      <w:r>
        <w:rPr>
          <w:b/>
          <w:sz w:val="25"/>
        </w:rPr>
        <w:t>1.2. Proje Kapsamı ve Yöntemi</w:t>
      </w:r>
    </w:p>
    <w:p w14:paraId="6742A930" w14:textId="2B16EC4F" w:rsidR="00A455BE" w:rsidRDefault="003803C7">
      <w:r>
        <w:t>Projenin kapsamı, sosyal ağ deneyimini koruyan ve yapay zekâyı sessiz bir kalite katmanı olarak kullanan uçtan uca bir prototiptir. FastAPI sunucu; herkese açık aday gönderileri, kullanıcı/profil verilerini, örnek haber havuzunu ve açıklama uç noktalarını sağlar. Tarayıcıdaki yerel ajan ise durma süresi, tıklama, yorum ve gönüllü tepki sinyallerini IndexedDB içinde tutar; konu ilgisini, içerik çeşitliliğini ve duygusal yoğunluk dengelemesini açıklanabilir bir skorla birleştirerek akışı cihaz üzerinde yeniden sıralar. İçerik kaldırılmaz; yalnızca sıralamadaki ağırlığı değişebilir. Çözüm; ana akış, hikâyeler, kullanıcı profilleri, Keşfet, Haberler, İçgörü ve ayrı Jüri/Teknik görünümünden oluşur. NSosyal veya T3 AI'a gerçek API erişimi yoktur; sistem bağımsız ve entegrasyona hazır bir kanıt niteliğinde bağımsız bir prototiptir. Davranışsal çıkarımlar teşhis olarak sunulmaz; kullanıcı tepkisi gönüllüdür ve tahminden daha güçlü bir sinyal olarak ele alınır.</w:t>
      </w:r>
      <w:r>
        <w:rPr/>
        <w:t xml:space="preserve"> Bu mimari kararlar (açıklanabilir katmanlı skor, cihaz-içi kişiselleştirme) platformdan bağımsız olduğundan, proje yalnızca NSosyal için değil, benzer sıralama/refah problemiyle karşılaşan ileriki çalışmalar için de yeniden kullanılabilir bir mimari zemin oluşturur.</w:t>
      </w:r>
    </w:p>
    <w:p w14:paraId="0361723B" w14:textId="77777777" w:rsidR="00A455BE" w:rsidRDefault="003803C7">
      <w:pPr>
        <w:pStyle w:val="Balk1"/>
      </w:pPr>
      <w:bookmarkStart w:id="2" w:name="_Toc238418862"/>
      <w:r>
        <w:lastRenderedPageBreak/>
        <w:t>KATMA DEĞER VE YENİLİKÇİLİK</w:t>
      </w:r>
      <w:bookmarkEnd w:id="2"/>
    </w:p>
    <w:p w14:paraId="4C67E21A" w14:textId="77777777" w:rsidR="00A455BE" w:rsidRDefault="003803C7">
      <w:pPr>
        <w:spacing w:before="240" w:after="80"/>
        <w:jc w:val="left"/>
      </w:pPr>
      <w:r>
        <w:rPr>
          <w:b/>
          <w:sz w:val="25"/>
        </w:rPr>
        <w:t>2.1. Problem Tanımı ve Mevcut Çözümler</w:t>
      </w:r>
    </w:p>
    <w:p w14:paraId="4859E0C7" w14:textId="77777777" w:rsidR="00A455BE" w:rsidRDefault="003803C7">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w:t>
      </w:r>
      <w:r>
        <w:t xml:space="preserve">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w:t>
      </w:r>
      <w:r>
        <w:t>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14:paraId="3B110A42" w14:textId="77777777" w:rsidR="00A455BE" w:rsidRDefault="003803C7">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w:t>
      </w:r>
      <w:r>
        <w:t xml:space="preserve">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w:t>
      </w:r>
      <w:r>
        <w:t>saba katmaz. Sonuç olarak, kullanıcı refahını sıralama kararının kendisine entegre eden, açıklanabilir ve içerik-duyarlı bir çözüm, piyasada hâlâ ele alınmamış gerçek bir problem olarak durmaktadır; bu proje tam olarak bu boşluğu hedef almaktadır.</w:t>
      </w:r>
    </w:p>
    <w:p w14:paraId="17C36942" w14:textId="77777777" w:rsidR="00A455BE" w:rsidRDefault="003803C7">
      <w:pPr>
        <w:spacing w:before="240" w:after="80"/>
        <w:jc w:val="left"/>
      </w:pPr>
      <w:r>
        <w:rPr>
          <w:b/>
          <w:sz w:val="25"/>
        </w:rPr>
        <w:t>2.2. Çözüm Fikri, Özgünlük ve Yerlilik</w:t>
      </w:r>
    </w:p>
    <w:p w14:paraId="3EA9D64E" w14:textId="77777777" w:rsidR="00A455BE" w:rsidRDefault="003803C7">
      <w:r>
        <w:t xml:space="preserve">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w:t>
      </w:r>
      <w:r>
        <w:lastRenderedPageBreak/>
        <w:t>"spiral"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w:t>
      </w:r>
      <w:r>
        <w:t>ilmez. İlgi skoru ile refah skoru birlikte gönderinin final skorunu oluşturur ve akış bu skora göre sıralanır.</w:t>
      </w:r>
    </w:p>
    <w:p w14:paraId="148F3333" w14:textId="77777777" w:rsidR="00A455BE" w:rsidRDefault="003803C7">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w:t>
      </w:r>
      <w:r>
        <w:t xml:space="preserve">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14:paraId="148F3333" w14:textId="77777777" w:rsidR="00A455BE" w:rsidRDefault="003803C7">
      <w:r>
        <w:t>Aynı özgünlük ilkesi ekonomik katmana da taşınır: sistem, Bölüm 2.1'de anılan reklam-hedefleme emsalinin tam tersini benimser -- kırılgan veya olumsuz duygusal durumda manipülatif/dürtüsel reklam gösterimini bastırır ve kullanıcının duygusal kırılganlığını hiçbir zaman bir hedefleme sinyali olarak kullanmaz; NSosyal şu an reklamsız olduğundan bu, platformun ileride reklam eklemesi ihtimaline karşı önerilen, koruyucu bir tasarım ilkesi olarak sunulmaktadır.</w:t>
      </w:r>
    </w:p>
    <w:p w14:paraId="54ABDC3B" w14:textId="77777777" w:rsidR="00A455BE" w:rsidRDefault="003803C7">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w:t>
      </w:r>
      <w:r>
        <w:t>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14:paraId="602C9FD2" w14:textId="77777777" w:rsidR="00A455BE" w:rsidRDefault="003803C7">
      <w:r>
        <w:t>Yerlilik bileşenleri somuttur:</w:t>
      </w:r>
    </w:p>
    <w:p w14:paraId="2AFC13B5" w14:textId="77777777" w:rsidR="00A455BE" w:rsidRDefault="003803C7">
      <w:pPr>
        <w:pStyle w:val="ListeMaddemi"/>
      </w:pPr>
      <w:r>
        <w:t>NSosyal'in kendisi T3 Vakfı ve Baykar Teknoloji tarafından geliştirilen yerli bir platformdur.</w:t>
      </w:r>
    </w:p>
    <w:p w14:paraId="238CC71F" w14:textId="77777777" w:rsidR="00A455BE" w:rsidRDefault="003803C7">
      <w:pPr>
        <w:pStyle w:val="ListeMaddemi"/>
      </w:pPr>
      <w:r>
        <w:t xml:space="preserve">Duygu analizi için </w:t>
      </w:r>
      <w:r>
        <w:t>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14:paraId="6ABFA4DC" w14:textId="77777777" w:rsidR="00A455BE" w:rsidRDefault="003803C7">
      <w:pPr>
        <w:pStyle w:val="ListeMaddemi"/>
      </w:pPr>
      <w:r>
        <w:t>NSosyal'in mevcut T3 AI bileşeni (otomatik yanıt, çok dilli yorumlama, filtreleme/moderasyon), duygu-analizi katmanımızın önerilen bir uzantısı olarak konumlandırılmıştır.</w:t>
      </w:r>
    </w:p>
    <w:p w14:paraId="55247964" w14:textId="77777777" w:rsidR="00A455BE" w:rsidRDefault="003803C7">
      <w:pPr>
        <w:pStyle w:val="Balk1"/>
      </w:pPr>
      <w:bookmarkStart w:id="3" w:name="_Toc238418863"/>
      <w:r>
        <w:lastRenderedPageBreak/>
        <w:t>TEKNOLOJİ KULLANIMI</w:t>
      </w:r>
      <w:bookmarkEnd w:id="3"/>
    </w:p>
    <w:p w14:paraId="7351D9A0" w14:textId="77777777" w:rsidR="00A455BE" w:rsidRDefault="003803C7">
      <w:pPr>
        <w:spacing w:before="240" w:after="80"/>
        <w:jc w:val="left"/>
      </w:pPr>
      <w:r>
        <w:rPr>
          <w:b/>
          <w:sz w:val="25"/>
        </w:rPr>
        <w:t>3.1. İzlenecek Yöntem, Altyapı ve Sürüm Kontrolü</w:t>
      </w:r>
    </w:p>
    <w:p w14:paraId="2616C956" w14:textId="12C8F606" w:rsidR="00A455BE" w:rsidRDefault="003803C7">
      <w:r>
        <w:t>Backend Python/FastAPI ile geliştirilmiştir. Sunucu; aday içerik, profil, haber, demo paketi ve teknik inceleme verilerini REST uç noktaları üzerinden sağlar. Duygu analizi için Türkçe BERT, davranışsal sınıflandırıcılar için scikit-learn bileşenleri korunmuştur. Güncel yarışma prototipinde kişiselleştirme katmanı ayrıca tarayıcıda çalışan, bağımlılıksız bir JavaScript ajanıyla uygulanmıştır: ham etkileşim geçmişi IndexedDB'de kalır; sunucuya yalnızca herkese açık aday içerik isteği gider. Frontend mobil-öncelikli HTML/CSS/JavaScript yapısındadır; dwell-time için Intersection Observer, çevrim içi sıralama ve karar izi için IndexedDB, yeniden sıralama nedenini görünür kılmak için Web Animations API kullanılır. Harici görsel API bağımlılığı demo anında kaldırılmış; Pexels kaynaklı, lisans/provenans bilgisi belgelenmiş küratörlü görseller yerel varlık olarak paketlenmiştir.</w:t>
      </w:r>
    </w:p>
    <w:p w14:paraId="5336A59C" w14:textId="5489679F" w:rsidR="00A455BE" w:rsidRDefault="003803C7">
      <w:r>
        <w:t>Sistemin güncel veri akışı iki sınırı açıkça ayırır. (1) Sunucu tarafı: GET /api/gonderiler ve GET /api/demo-paketi herkese açık adayları sağlar; profil, Keşfet ve Haberler sayfalarının içerik verisi FastAPI'den gelir. (2) Cihaz tarafı: görüntülenme/durma, tıklama, yorum ve gönüllü tepki olayları yerel ajan tarafından IndexedDB'ye yazılır. Ajan; ilgi ağırlığı, çeşitlilik katkısı, yoğunluk dengelemesi ve açık tepki etkisini birleştirerek local_skor üretir. Ana akış kartları aynı DOM düğümleri korunarak animasyonla yeniden sıralanır. Kullanıcı 'Neden bu?' panelinde ilgi, dengeleme, tepki etkisi ve son yerel skoru inceleyebilir; 'Yerel verileri sil' ile profili sıfırlayabilir. Haber akışında Kızdım/Gerildim tepkisi verilirse aynı olayı daha yapıcı çerçeveleyen alternatif kaynak önerisi sunulur. Bu mimari, sosyal özellikleri sunucuda tutarken hassas davranış örüntüsünü cihaz sınırında bırakır.</w:t>
      </w:r>
    </w:p>
    <w:tbl>
      <w:tblPr>
        <w:tblStyle w:val="TabloKlavuzu"/>
        <w:tblW w:w="0" w:type="auto"/>
        <w:jc w:val="center"/>
        <w:tblLook w:val="04A0" w:firstRow="1" w:lastRow="0" w:firstColumn="1" w:lastColumn="0" w:noHBand="0" w:noVBand="1"/>
      </w:tblPr>
      <w:tblGrid>
        <w:gridCol w:w="4703"/>
        <w:gridCol w:w="4703"/>
      </w:tblGrid>
      <w:tr w:rsidR="00A455BE" w14:paraId="4BE76109" w14:textId="77777777">
        <w:trPr>
          <w:jc w:val="center"/>
        </w:trPr>
        <w:tc>
          <w:tcPr>
            <w:tcW w:w="4703" w:type="dxa"/>
          </w:tcPr>
          <w:p w14:paraId="727C2271" w14:textId="77777777" w:rsidR="00A455BE" w:rsidRDefault="003803C7">
            <w:r>
              <w:rPr>
                <w:b/>
                <w:sz w:val="21"/>
              </w:rPr>
              <w:t>Uç nokta</w:t>
            </w:r>
          </w:p>
        </w:tc>
        <w:tc>
          <w:tcPr>
            <w:tcW w:w="4703" w:type="dxa"/>
          </w:tcPr>
          <w:p w14:paraId="1F4241EA" w14:textId="77777777" w:rsidR="00A455BE" w:rsidRDefault="003803C7">
            <w:r>
              <w:rPr>
                <w:b/>
                <w:sz w:val="21"/>
              </w:rPr>
              <w:t>İşlev</w:t>
            </w:r>
          </w:p>
        </w:tc>
      </w:tr>
      <w:tr w:rsidR="00A455BE" w14:paraId="2B4521CF" w14:textId="77777777">
        <w:trPr>
          <w:jc w:val="center"/>
        </w:trPr>
        <w:tc>
          <w:tcPr>
            <w:tcW w:w="4703" w:type="dxa"/>
          </w:tcPr>
          <w:p w14:paraId="06826480" w14:textId="77777777" w:rsidR="00A455BE" w:rsidRDefault="003803C7">
            <w:r>
              <w:rPr>
                <w:sz w:val="21"/>
              </w:rPr>
              <w:t>GET /api/gonderiler (sunucu)</w:t>
            </w:r>
          </w:p>
        </w:tc>
        <w:tc>
          <w:tcPr>
            <w:tcW w:w="4703" w:type="dxa"/>
          </w:tcPr>
          <w:p w14:paraId="535627E3" w14:textId="77777777" w:rsidR="00A455BE" w:rsidRDefault="003803C7">
            <w:r>
              <w:rPr>
                <w:sz w:val="21"/>
              </w:rPr>
              <w:t>Gönderi metnini BERT ile skorlar, temel ilgi + refah sıralamasını döner</w:t>
            </w:r>
          </w:p>
        </w:tc>
      </w:tr>
      <w:tr w:rsidR="00A455BE" w14:paraId="278FCC6E" w14:textId="77777777">
        <w:trPr>
          <w:jc w:val="center"/>
        </w:trPr>
        <w:tc>
          <w:tcPr>
            <w:tcW w:w="4703" w:type="dxa"/>
          </w:tcPr>
          <w:p w14:paraId="162EBCB9" w14:textId="77777777" w:rsidR="00A455BE" w:rsidRDefault="003803C7">
            <w:r>
              <w:rPr>
                <w:sz w:val="21"/>
              </w:rPr>
              <w:t>recordInteraction() (istemci, IndexedDB)</w:t>
            </w:r>
          </w:p>
        </w:tc>
        <w:tc>
          <w:tcPr>
            <w:tcW w:w="4703" w:type="dxa"/>
          </w:tcPr>
          <w:p w14:paraId="1A0AB35E" w14:textId="77777777" w:rsidR="00A455BE" w:rsidRDefault="003803C7">
            <w:r>
              <w:rPr>
                <w:sz w:val="21"/>
              </w:rPr>
              <w:t>Etkileşimi cihazda kaydeder; JS'e taşınan eğitilmiş modellerle spiral/psikolojik tahmini hesaplar</w:t>
            </w:r>
          </w:p>
        </w:tc>
      </w:tr>
      <w:tr w:rsidR="00A455BE" w14:paraId="3227C35F" w14:textId="77777777">
        <w:trPr>
          <w:jc w:val="center"/>
        </w:trPr>
        <w:tc>
          <w:tcPr>
            <w:tcW w:w="4703" w:type="dxa"/>
          </w:tcPr>
          <w:p w14:paraId="52A2630A" w14:textId="77777777" w:rsidR="00A455BE" w:rsidRDefault="003803C7">
            <w:r>
              <w:rPr>
                <w:sz w:val="21"/>
              </w:rPr>
              <w:t>recordCheckin() (istemci)</w:t>
            </w:r>
            <w:r>
              <w:rPr>
                <w:sz w:val="21"/>
              </w:rPr>
            </w:r>
          </w:p>
        </w:tc>
        <w:tc>
          <w:tcPr>
            <w:tcW w:w="4703" w:type="dxa"/>
          </w:tcPr>
          <w:p w14:paraId="3ABE509F" w14:textId="77777777" w:rsidR="00A455BE" w:rsidRDefault="003803C7">
            <w:r>
              <w:rPr>
                <w:sz w:val="21"/>
              </w:rPr>
              <w:t>Onay cevabını modelin o anki tahminiyle karşılaştırır, eşleşme oranını biriktirir</w:t>
            </w:r>
          </w:p>
        </w:tc>
      </w:tr>
      <w:tr w:rsidR="00A455BE" w14:paraId="58F65F38" w14:textId="77777777">
        <w:trPr>
          <w:jc w:val="center"/>
        </w:trPr>
        <w:tc>
          <w:tcPr>
            <w:tcW w:w="4703" w:type="dxa"/>
          </w:tcPr>
          <w:p w14:paraId="3A7EE4A9" w14:textId="77777777" w:rsidR="00A455BE" w:rsidRDefault="003803C7">
            <w:r>
              <w:rPr>
                <w:sz w:val="21"/>
              </w:rPr>
              <w:t>renderHeatmap() / renderDogrulama() (istemci)</w:t>
            </w:r>
          </w:p>
        </w:tc>
        <w:tc>
          <w:tcPr>
            <w:tcW w:w="4703" w:type="dxa"/>
          </w:tcPr>
          <w:p w14:paraId="3116F65F" w14:textId="77777777" w:rsidR="00A455BE" w:rsidRDefault="003803C7">
            <w:r>
              <w:rPr>
                <w:sz w:val="21"/>
              </w:rPr>
              <w:t>Cihazdaki geçmişten konu x kategori ısı haritasını ve doğrulama istatistiklerini üretir</w:t>
            </w:r>
          </w:p>
        </w:tc>
      </w:tr>
      <w:tr w:rsidR="00A455BE" w14:paraId="1A017841" w14:textId="77777777">
        <w:trPr>
          <w:jc w:val="center"/>
        </w:trPr>
        <w:tc>
          <w:tcPr>
            <w:tcW w:w="4703" w:type="dxa"/>
          </w:tcPr>
          <w:p w14:paraId="7EAFD6D5" w14:textId="77777777" w:rsidR="00A455BE" w:rsidRDefault="003803C7">
            <w:r>
              <w:rPr>
                <w:sz w:val="21"/>
              </w:rPr>
              <w:t>terapistOzetiOlustur() (istemci)</w:t>
            </w:r>
          </w:p>
        </w:tc>
        <w:tc>
          <w:tcPr>
            <w:tcW w:w="4703" w:type="dxa"/>
          </w:tcPr>
          <w:p w14:paraId="3AD1B45F" w14:textId="77777777" w:rsidR="00A455BE" w:rsidRDefault="003803C7">
            <w:r>
              <w:rPr>
                <w:sz w:val="21"/>
              </w:rPr>
              <w:t>Aynı veriden, LLM'siz/yorumsuz bir uzman-veri özeti üretir; kopyalanabilir</w:t>
            </w:r>
            <w:r>
              <w:rPr>
                <w:sz w:val="21"/>
              </w:rPr>
            </w:r>
          </w:p>
        </w:tc>
      </w:tr>
      <w:tr w:rsidR="00A455BE" w14:paraId="33A029AE" w14:textId="77777777">
        <w:trPr>
          <w:jc w:val="center"/>
        </w:trPr>
        <w:tc>
          <w:tcPr>
            <w:tcW w:w="4703" w:type="dxa"/>
          </w:tcPr>
          <w:p w14:paraId="456F23FD" w14:textId="77777777" w:rsidR="00A455BE" w:rsidRDefault="003803C7">
            <w:r>
              <w:rPr>
                <w:sz w:val="21"/>
              </w:rPr>
              <w:t>GET /api/haftalik-rapor, /api/terapist-raporu (sunucu, opsiyonel)</w:t>
            </w:r>
          </w:p>
        </w:tc>
        <w:tc>
          <w:tcPr>
            <w:tcW w:w="4703" w:type="dxa"/>
          </w:tcPr>
          <w:p w14:paraId="53C47A99" w14:textId="77777777" w:rsidR="00A455BE" w:rsidRDefault="003803C7">
            <w:r>
              <w:rPr>
                <w:sz w:val="21"/>
              </w:rPr>
              <w:t>LLM tabanlı doğal-dil özet; şu an arayüze bağlı değil, isteğe bağlı bir sonraki adım için hazır</w:t>
            </w:r>
          </w:p>
        </w:tc>
      </w:tr>
      <w:tr w:rsidR="00A455BE" w14:paraId="3BDE16B6" w14:textId="77777777">
        <w:trPr>
          <w:jc w:val="center"/>
        </w:trPr>
        <w:tc>
          <w:tcPr>
            <w:tcW w:w="4703" w:type="dxa"/>
          </w:tcPr>
          <w:p w14:paraId="226BD9D8" w14:textId="77777777" w:rsidR="00A455BE" w:rsidRDefault="003803C7">
            <w:r>
              <w:rPr>
                <w:sz w:val="21"/>
              </w:rPr>
              <w:t>POST /api/kisisel-mod (sunucu, opsiyonel)</w:t>
            </w:r>
          </w:p>
        </w:tc>
        <w:tc>
          <w:tcPr>
            <w:tcW w:w="4703" w:type="dxa"/>
          </w:tcPr>
          <w:p w14:paraId="1E9100F2" w14:textId="77777777" w:rsidR="00A455BE" w:rsidRDefault="003803C7">
            <w:r>
              <w:rPr>
                <w:sz w:val="21"/>
              </w:rPr>
              <w:t>Geçmişi Varsayılan/Kişiselleştirilmiş modelle yeniden skorlar</w:t>
            </w:r>
          </w:p>
        </w:tc>
      </w:tr>
    </w:tbl>
    <w:p w14:paraId="521A12F1" w14:textId="77777777" w:rsidR="00A455BE" w:rsidRDefault="00A455BE"/>
    <w:p w14:paraId="4D5584B0" w14:textId="10635EF6" w:rsidR="00A455BE" w:rsidRDefault="003803C7">
      <w:r>
        <w:t>Proje sürüm kontrolü altında, küçük ve anlamlı commit'lerle geliştirilmiştir. Güncel açık depo: https://github.com/samibahar/nsosyal. Commit geçmişi; mobil arayüz dönüşümü, yerel kişiselleştirme ajanı, haber tepkileri, dinamik sıralama animasyonu, jüri karar izi, gerçek İçgörü grafikleri ve mobil tepki düzeltmelerini ayrı değişiklikler halinde izlenebilir kılar. Raporla birlikte sunulan güncel prototip, bu geçmişteki işlev odaklı commit'ler üzerinden doğrulanabilir.</w:t>
      </w:r>
    </w:p>
    <w:p w14:paraId="64D0254F" w14:textId="77777777" w:rsidR="00A455BE" w:rsidRDefault="003803C7">
      <w:pPr>
        <w:spacing w:before="240" w:after="80"/>
        <w:jc w:val="left"/>
      </w:pPr>
      <w:r>
        <w:rPr>
          <w:b/>
          <w:sz w:val="25"/>
        </w:rPr>
        <w:t>3.2. Model ve Veri Doğrulama</w:t>
      </w:r>
    </w:p>
    <w:p w14:paraId="20342B95" w14:textId="77777777" w:rsidR="00A455BE" w:rsidRDefault="003803C7">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w:t>
      </w:r>
      <w:r>
        <w:t>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pPr/>
      <w:r>
        <w:rPr/>
        <w:t>Prototipin güncel sürümünde bilinçli bir mimari tercih yapılmıştır: eğitilmiş spiral ve psikolojik izlenim modellerinin katsayıları (ağırlık + kesişim + ölçekleyici parametreleri, toplam birkaç düzine sayı) tek seferlik dışa aktarılıp istemci tarafında saf JavaScript ile çalıştırılmaktadır -- bu bir yaklaşıklama değil, aynı eğitilmiş modelin birebir aynı matematiğidir (nokta çarpımı + sigmoid/softmax). Böylece ham davranışsal veri (hangi gönderiye ne kadar bakıldığı, tıklama/tepki geçmişi) hiçbir zaman cihazdan çıkmaz; sunucu yalnızca gönderi metnini BERT ile bir kez skorlar, kişiye özel öğrenme ve kendi kendini doğrulama döngüsü tamamen tarayıcıda (IndexedDB) tutulur.</w:t>
      </w:r>
    </w:p>
    <w:p w14:paraId="0C78AB7A" w14:textId="77777777" w:rsidR="00A455BE" w:rsidRDefault="003803C7">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w:t>
      </w:r>
      <w:r>
        <w:t>ltilmiştir (%94,3 doğruluk, F1 0,964; bağımsız olarak yeniden ölçülmüştür). Bu ilk ince ayarlı model bile, kullanılabilirlik testlerinde ve kendi demo gönderilerimizde tekrarlayan bir zayıflık göstermiştir: kısa/resmi, dolaylı duygu ifadeli haber-bülteni tarzı metinlerde, özellikle net negatif haberleri (deprem, tutuklama, sel gibi) yanlışlıkla pozitif okuma eğilimi. Bunun üzerine hedefli bir ikinci tur ince ayar uygulanmıştır: eğitim verisi aynı üslupta, iki kaynaktan (kısmen bir LLM API'si ile, kısmen doğrudan pr</w:t>
      </w:r>
      <w:r>
        <w:t xml:space="preserve">oje ekibi tarafından, çevrimiçi günlük istek kotası aşıldığında) üretilen dengeli sentetik örneklerden oluşmuştur. Bağımsız doğrulamada winvoker genel test setinde küçük bir gerileme (%94,3'ten %93,3'e, F1 0,964'ten 0,958'e) karşılığında, hedeflenen zayıf alt-türde belirgin bir düzelme ölçülmüştür. Bu ölçüm iki aşamada yapılmıştır: önce etiketsiz 150 demo gönderide model-öncesi/model-sonrası tahmin farkı incelenmiş (26 farklı tahmin, </w:t>
      </w:r>
      <w:r>
        <w:lastRenderedPageBreak/>
        <w:t xml:space="preserve">manuel okumayla ~22'si düzelme), ardından bu bulguyu doğrulamak için elle </w:t>
      </w:r>
      <w:r>
        <w:t>etiketlenmiş, hem eğitim verisiyle hem daha önceki karşılaştırma örnekleriyle örtüşmeyen ayrık bir 40 örneklik test seti hazırlanmıştır; bu ikinci ölçümde doğruluk %77,5'ten %92,5'e çıkmıştır (F1 0,816'dan 0,919'a). İlk hazırlanan 40 örneklik taslak, konu seçiminde önceki karşılaştırma dosyasıyla istemsizce örtüştüğü (ve bir örnekte neredeyse birebir tekrar ettiği) fark edilince tamamen atılıp yeniden yazılmıştır -- bu ihtiyat, doğrudan bir soruşturma sorusuna verilen yanıt üzerine devreye girmiştir. Bu bil</w:t>
      </w:r>
      <w:r>
        <w:t>inçli bir takas kararıdır: NSosyal içeriği winvoker'ın genel dağılımından çok bu hedef alt-türe yakın olduğundan, ikinci tur model etkin model olarak seçilmiştir; genel doğruluktaki küçük kaybın nedeni de dürüstçe raporlanmıştır.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w:t>
      </w:r>
      <w:r>
        <w:t>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w:t>
      </w:r>
      <w:r>
        <w:t>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r>
        <w:t xml:space="preserve"> Bu mekanizmanın kendisi de aynı doğrulama disiplinine tabi tutulmuştur: canlı testte, karşılaştırmanın yanlışlıkla anlık tahmin yerine oturumun ağırlıklı ortalamasıyla yapıldığı bir mantık hatası tespit edilip düzeltilmiştir; düzeltmeden önce bu hata, eşleşme oranını yapay biçimde neredeyse sıfıra çekiyordu. Bu, projenin yalnızca dış bileşenleri değil kendi doğrulama araçlarını da sorguladığının somut bir örneğidir.</w:t>
      </w:r>
    </w:p>
    <w:tbl>
      <w:tblPr>
        <w:tblStyle w:val="TabloKlavuzu"/>
        <w:tblW w:w="0" w:type="auto"/>
        <w:jc w:val="center"/>
        <w:tblLook w:val="04A0" w:firstRow="1" w:lastRow="0" w:firstColumn="1" w:lastColumn="0" w:noHBand="0" w:noVBand="1"/>
      </w:tblPr>
      <w:tblGrid>
        <w:gridCol w:w="3135"/>
        <w:gridCol w:w="3135"/>
        <w:gridCol w:w="3135"/>
      </w:tblGrid>
      <w:tr w:rsidR="00A455BE" w14:paraId="31935F3A" w14:textId="77777777">
        <w:trPr>
          <w:jc w:val="center"/>
        </w:trPr>
        <w:tc>
          <w:tcPr>
            <w:tcW w:w="3135" w:type="dxa"/>
          </w:tcPr>
          <w:p w14:paraId="0C573194" w14:textId="77777777" w:rsidR="00A455BE" w:rsidRDefault="003803C7">
            <w:r>
              <w:rPr>
                <w:b/>
                <w:sz w:val="21"/>
              </w:rPr>
              <w:t>Bileşen</w:t>
            </w:r>
          </w:p>
        </w:tc>
        <w:tc>
          <w:tcPr>
            <w:tcW w:w="3135" w:type="dxa"/>
          </w:tcPr>
          <w:p w14:paraId="0815AE78" w14:textId="77777777" w:rsidR="00A455BE" w:rsidRDefault="003803C7">
            <w:r>
              <w:rPr>
                <w:b/>
                <w:sz w:val="21"/>
              </w:rPr>
              <w:t>Ölçülen sonuç</w:t>
            </w:r>
          </w:p>
        </w:tc>
        <w:tc>
          <w:tcPr>
            <w:tcW w:w="3135" w:type="dxa"/>
          </w:tcPr>
          <w:p w14:paraId="42D2F1CF" w14:textId="77777777" w:rsidR="00A455BE" w:rsidRDefault="003803C7">
            <w:r>
              <w:rPr>
                <w:b/>
                <w:sz w:val="21"/>
              </w:rPr>
              <w:t>Doğrulama yöntemi</w:t>
            </w:r>
          </w:p>
        </w:tc>
      </w:tr>
      <w:tr w:rsidR="00A455BE" w14:paraId="72FD6C81" w14:textId="77777777">
        <w:trPr>
          <w:jc w:val="center"/>
        </w:trPr>
        <w:tc>
          <w:tcPr>
            <w:tcW w:w="3135" w:type="dxa"/>
          </w:tcPr>
          <w:p w14:paraId="7DB9036A" w14:textId="77777777" w:rsidR="00A455BE" w:rsidRDefault="003803C7">
            <w:r>
              <w:rPr>
                <w:sz w:val="21"/>
              </w:rPr>
              <w:t>Duygu modeli (BERT)</w:t>
            </w:r>
          </w:p>
        </w:tc>
        <w:tc>
          <w:tcPr>
            <w:tcW w:w="3135" w:type="dxa"/>
          </w:tcPr>
          <w:p w14:paraId="3DC5076C" w14:textId="77777777" w:rsidR="00A455BE" w:rsidRDefault="003803C7">
            <w:r>
              <w:rPr>
                <w:sz w:val="21"/>
              </w:rPr>
              <w:t>Genel: %93,3 doğruluk. Hedef alt-tür: %77,5'ten %92,5'e</w:t>
            </w:r>
          </w:p>
        </w:tc>
        <w:tc>
          <w:tcPr>
            <w:tcW w:w="3135" w:type="dxa"/>
          </w:tcPr>
          <w:p w14:paraId="4ABA9546" w14:textId="77777777" w:rsidR="00A455BE" w:rsidRDefault="003803C7">
            <w:r>
              <w:rPr>
                <w:sz w:val="21"/>
              </w:rPr>
              <w:t xml:space="preserve">Bağımsız 1000 örnek (genel) + elle etiketlenmiş ayrık 40 </w:t>
            </w:r>
            <w:r>
              <w:rPr>
                <w:sz w:val="21"/>
              </w:rPr>
              <w:t>örnek (alt-tür)</w:t>
            </w:r>
          </w:p>
        </w:tc>
      </w:tr>
      <w:tr w:rsidR="00A455BE" w14:paraId="7D6C76DB" w14:textId="77777777">
        <w:trPr>
          <w:jc w:val="center"/>
        </w:trPr>
        <w:tc>
          <w:tcPr>
            <w:tcW w:w="3135" w:type="dxa"/>
          </w:tcPr>
          <w:p w14:paraId="7F38750A" w14:textId="77777777" w:rsidR="00A455BE" w:rsidRDefault="003803C7">
            <w:r>
              <w:rPr>
                <w:sz w:val="21"/>
              </w:rPr>
              <w:t>Spiral tespiti</w:t>
            </w:r>
          </w:p>
        </w:tc>
        <w:tc>
          <w:tcPr>
            <w:tcW w:w="3135" w:type="dxa"/>
          </w:tcPr>
          <w:p w14:paraId="33EEFB4B" w14:textId="77777777" w:rsidR="00A455BE" w:rsidRDefault="003803C7">
            <w:r>
              <w:rPr>
                <w:sz w:val="21"/>
              </w:rPr>
              <w:t>Doğruluk 0,714 / F1 0,748</w:t>
            </w:r>
          </w:p>
        </w:tc>
        <w:tc>
          <w:tcPr>
            <w:tcW w:w="3135" w:type="dxa"/>
          </w:tcPr>
          <w:p w14:paraId="722B2D0E" w14:textId="77777777" w:rsidR="00A455BE" w:rsidRDefault="003803C7">
            <w:r>
              <w:rPr>
                <w:sz w:val="21"/>
              </w:rPr>
              <w:t>Stratified train/test, senaryo verisi</w:t>
            </w:r>
          </w:p>
        </w:tc>
      </w:tr>
      <w:tr w:rsidR="00A455BE" w14:paraId="08B31E84" w14:textId="77777777">
        <w:trPr>
          <w:jc w:val="center"/>
        </w:trPr>
        <w:tc>
          <w:tcPr>
            <w:tcW w:w="3135" w:type="dxa"/>
          </w:tcPr>
          <w:p w14:paraId="4518AAAA" w14:textId="77777777" w:rsidR="00A455BE" w:rsidRDefault="003803C7">
            <w:r>
              <w:rPr>
                <w:sz w:val="21"/>
              </w:rPr>
              <w:t>Psikolojik izlenim (5 kategori)</w:t>
            </w:r>
          </w:p>
        </w:tc>
        <w:tc>
          <w:tcPr>
            <w:tcW w:w="3135" w:type="dxa"/>
          </w:tcPr>
          <w:p w14:paraId="5E582661" w14:textId="77777777" w:rsidR="00A455BE" w:rsidRDefault="003803C7">
            <w:r>
              <w:rPr>
                <w:sz w:val="21"/>
              </w:rPr>
              <w:t>F1 makro 0,704</w:t>
            </w:r>
          </w:p>
        </w:tc>
        <w:tc>
          <w:tcPr>
            <w:tcW w:w="3135" w:type="dxa"/>
          </w:tcPr>
          <w:p w14:paraId="76C54348" w14:textId="77777777" w:rsidR="00A455BE" w:rsidRDefault="003803C7">
            <w:r>
              <w:rPr>
                <w:sz w:val="21"/>
              </w:rPr>
              <w:t>Ölçek düzeltmesi (StandardScaler) ile 0,686'dan iyileştirildi</w:t>
            </w:r>
          </w:p>
        </w:tc>
      </w:tr>
      <w:tr w:rsidR="00A455BE" w14:paraId="4DEAE6FD" w14:textId="77777777">
        <w:trPr>
          <w:jc w:val="center"/>
        </w:trPr>
        <w:tc>
          <w:tcPr>
            <w:tcW w:w="3135" w:type="dxa"/>
          </w:tcPr>
          <w:p w14:paraId="5AA65D15" w14:textId="77777777" w:rsidR="00A455BE" w:rsidRDefault="003803C7">
            <w:r>
              <w:rPr>
                <w:sz w:val="21"/>
              </w:rPr>
              <w:t xml:space="preserve">Kendi kendini doğrulama </w:t>
            </w:r>
            <w:r>
              <w:rPr>
                <w:sz w:val="21"/>
              </w:rPr>
              <w:lastRenderedPageBreak/>
              <w:t>döngüsü</w:t>
            </w:r>
          </w:p>
        </w:tc>
        <w:tc>
          <w:tcPr>
            <w:tcW w:w="3135" w:type="dxa"/>
          </w:tcPr>
          <w:p w14:paraId="3B4DD222" w14:textId="77777777" w:rsidR="00A455BE" w:rsidRDefault="003803C7">
            <w:r>
              <w:rPr>
                <w:sz w:val="21"/>
              </w:rPr>
              <w:t>Cihaz-içi çalışır durumda; eşleşme oranı canlı hesaplanır</w:t>
            </w:r>
            <w:r>
              <w:rPr>
                <w:sz w:val="21"/>
              </w:rPr>
            </w:r>
          </w:p>
        </w:tc>
        <w:tc>
          <w:tcPr>
            <w:tcW w:w="3135" w:type="dxa"/>
          </w:tcPr>
          <w:p w14:paraId="33834495" w14:textId="77777777" w:rsidR="00A455BE" w:rsidRDefault="003803C7">
            <w:r>
              <w:rPr>
                <w:sz w:val="21"/>
              </w:rPr>
              <w:t>IndexedDB'deki onay geçmişi ile o anki model tahmini karşılaştırılır</w:t>
            </w:r>
            <w:r>
              <w:rPr>
                <w:sz w:val="21"/>
              </w:rPr>
            </w:r>
          </w:p>
        </w:tc>
      </w:tr>
    </w:tbl>
    <w:p w14:paraId="47AC501A" w14:textId="77777777" w:rsidR="00A455BE" w:rsidRDefault="00A455BE"/>
    <w:p w14:paraId="3889C745" w14:textId="77777777" w:rsidR="00A455BE" w:rsidRDefault="003803C7">
      <w:pPr>
        <w:spacing w:before="240" w:after="80"/>
        <w:jc w:val="left"/>
      </w:pPr>
      <w:r>
        <w:rPr>
          <w:b/>
          <w:sz w:val="25"/>
        </w:rPr>
        <w:t>3.3. Kullanıcı Deneyimi (UI/UX) Tasarımı</w:t>
      </w:r>
    </w:p>
    <w:p w14:paraId="18AE6308" w14:textId="3612D5F5" w:rsidR="00A455BE" w:rsidRDefault="003803C7">
      <w:r>
        <w:t>Güncel mobil kullanıcı akışı şu şekilde işler:</w:t>
      </w:r>
    </w:p>
    <w:p w14:paraId="7519EFE3" w14:textId="1E0623BD" w:rsidR="00A455BE" w:rsidRDefault="003803C7">
      <w:pPr>
        <w:pStyle w:val="ListeMaddemi"/>
      </w:pPr>
      <w:r>
        <w:t>Kullanıcı ana akışa girer; sosyal gönderiler, gerçek görseller, yazar kimliği, hikâyeler ve mobil alt gezinme doğrudan görünür. Duygu katmanı akışı kaplayan bir panel değil, kompakt bir durum satırıdır.</w:t>
      </w:r>
    </w:p>
    <w:p w14:paraId="7F14CA54" w14:textId="4A34BA7A" w:rsidR="00A455BE" w:rsidRDefault="003803C7">
      <w:pPr>
        <w:pStyle w:val="ListeMaddemi"/>
      </w:pPr>
      <w:r>
        <w:t>Kullanıcı gönderide durur, karta girer, yorum yapar veya Tepki tekerinden Beğendim, Umutlandım, Düşündüm, Kızdım ya da Gerildim seçeneklerinden birini gönüllü olarak seçer.</w:t>
      </w:r>
    </w:p>
    <w:p w14:paraId="5BA2E3E3" w14:textId="0CF8059E" w:rsidR="00A455BE" w:rsidRDefault="003803C7">
      <w:pPr>
        <w:pStyle w:val="ListeMaddemi"/>
      </w:pPr>
      <w:r>
        <w:t>Yerel ajan bu sinyali cihazda işler; yeterli örüntü oluştuğunda aynı aday havuzu içinde yoğun içeriklerin ağırlığını azaltır ve kartları 340 ms'lik neden-sonuç animasyonuyla yeniden sıralar.</w:t>
      </w:r>
    </w:p>
    <w:p w14:paraId="130D608C" w14:textId="6670893F" w:rsidR="00A455BE" w:rsidRDefault="003803C7">
      <w:pPr>
        <w:pStyle w:val="ListeMaddemi"/>
      </w:pPr>
      <w:r>
        <w:t>Kullanıcı 'Neden bu?' düğmesiyle gönderinin ilgi eşleşmesini, akış ayarını ve yerel sonucunu insan-okunur biçimde görür; teknik ayrıntılar isteğe bağlı genişletilir.</w:t>
      </w:r>
    </w:p>
    <w:p w14:paraId="033D8F9D" w14:textId="001F31CF" w:rsidR="00A455BE" w:rsidRDefault="003803C7">
      <w:pPr>
        <w:pStyle w:val="ListeMaddemi"/>
      </w:pPr>
      <w:r>
        <w:t>Öz-bildirim sorusu sık ve kesintili biçimde gösterilmez; düşük sıklıkta, geçilebilir ve gönüllü bir kontrol olarak sunulur. Açık Tepki seçimi, kullanıcının kendi ifadesi olduğu için örtük tahminden daha güçlü kabul edilir.</w:t>
      </w:r>
    </w:p>
    <w:p w14:paraId="6BBB28B7" w14:textId="268D0951" w:rsidR="00A455BE" w:rsidRDefault="003803C7">
      <w:pPr>
        <w:pStyle w:val="ListeMaddemi"/>
      </w:pPr>
      <w:r>
        <w:t>Kullanıcı İçgörü sekmesinde bugün/hafta/ay aralığını seçebilir; gerçek yerel olay günlüğünden hesaplanan etkileşim ritmi çizgisi, konu dağılımı, gönüllü tepki dağılımı ve demo sıralama hareketini görür. Grafikler dekoratif sabit değerler değildir.</w:t>
      </w:r>
    </w:p>
    <w:p w14:paraId="0615D48B" w14:textId="56393466" w:rsidR="00A455BE" w:rsidRDefault="003803C7">
      <w:r>
        <w:t xml:space="preserve">Tasarım dili 'Calm Intelligence' olarak tanımlanmıştır: sosyal medya birincil, zekâ katmanı ikincildir. Mobil 390×844 ana hedef; 360×800, 393×852 ve 430×932 ek doğrulama boyutlarıdır. Ana akışta büyük analitik panel kullanılmaz; </w:t>
      </w:r>
      <w:r>
        <w:rPr>
          <w:rFonts w:ascii="Segoe UI Symbol" w:hAnsi="Segoe UI Symbol" w:cs="Segoe UI Symbol"/>
        </w:rPr>
        <w:t>✦</w:t>
      </w:r>
      <w:r>
        <w:t xml:space="preserve"> işareti açıklanabilir zekâ için tutarlı motif görevi görür. Tepki seçici, kartın overflow/animasyon bağlamında kırpılmaması için doğrudan document.body altında tek bir sayfa-seviyesi tepsi olarak çalışır. Alt gezinme 44 piksele yakın dokunma hedefleriyle sabitlenmiştir. Keşfet akışı rastgele sıralama yerine deterministik ilk 24 kartı kullanır; bu hem demo tekrarlanabilirliğini hem performansı artırır. İçgörü grafikleri renk dışında metin ve sayısal değer de taşır. Hareket azaltma tercihi CSS ile desteklenir. Kullanılabilirlik kontrolleri mobil ve masaüstünde Playwright ile yapılmış; tepki açma/seçme/kaydetme, yeniden sıralama, profil içeriği, besteci, haber alternatifi ve yatay taşma durumları doğrulanmıştır.</w:t>
      </w:r>
    </w:p>
    <w:p w14:paraId="71C6DC09" w14:textId="77777777" w:rsidR="003803C7" w:rsidRDefault="003803C7" w:rsidP="003803C7">
      <w:pPr>
        <w:rPr>
          <w:b/>
        </w:rPr>
      </w:pPr>
      <w:r>
        <w:rPr>
          <w:b/>
        </w:rPr>
        <w:t>Prototip Görselleri ve Çalışan Kanıt</w:t>
      </w:r>
    </w:p>
    <w:p w14:paraId="3C1DE08A" w14:textId="77777777" w:rsidR="003803C7" w:rsidRDefault="003803C7" w:rsidP="003803C7">
      <w:r>
        <w:t xml:space="preserve">Aşağıdaki ekranlar 23 Ağustos 2026 tarihinde çalışan yerel prototipten, aynı deterministik jüri senaryosu çalıştırılarak alınmıştır. Görseller maket değildir; gösterilen </w:t>
      </w:r>
      <w:r>
        <w:lastRenderedPageBreak/>
        <w:t>sayılar tarayıcıdaki gerçek demo olay günlüğü ve gerçek sıralama fonksiyonunun çıktısıdır.</w:t>
      </w:r>
    </w:p>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494E6A92" w14:textId="77777777" w:rsidTr="003803C7">
        <w:tblPrEx>
          <w:tblCellMar>
            <w:top w:w="0" w:type="dxa"/>
            <w:bottom w:w="0" w:type="dxa"/>
          </w:tblCellMar>
        </w:tblPrEx>
        <w:trPr>
          <w:cantSplit/>
        </w:trPr>
        <w:tc>
          <w:tcPr>
            <w:tcW w:w="4773" w:type="dxa"/>
            <w:shd w:val="clear" w:color="auto" w:fill="auto"/>
          </w:tcPr>
          <w:p w14:paraId="7A548D02" w14:textId="77777777" w:rsidR="003803C7" w:rsidRPr="003803C7" w:rsidRDefault="003803C7" w:rsidP="003803C7">
            <w:pPr>
              <w:jc w:val="center"/>
              <w:rPr>
                <w:sz w:val="18"/>
              </w:rPr>
            </w:pPr>
            <w:r w:rsidRPr="003803C7">
              <w:rPr>
                <w:noProof/>
                <w:sz w:val="18"/>
              </w:rPr>
              <w:drawing>
                <wp:inline distT="0" distB="0" distL="0" distR="0" wp14:anchorId="6EAC595F" wp14:editId="76756E26">
                  <wp:extent cx="2413000" cy="5221830"/>
                  <wp:effectExtent l="0" t="0" r="635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13000" cy="5221830"/>
                          </a:xfrm>
                          <a:prstGeom prst="rect">
                            <a:avLst/>
                          </a:prstGeom>
                        </pic:spPr>
                      </pic:pic>
                    </a:graphicData>
                  </a:graphic>
                </wp:inline>
              </w:drawing>
            </w:r>
          </w:p>
          <w:p w14:paraId="3A29045A" w14:textId="18B28CE6" w:rsidR="003803C7" w:rsidRPr="003803C7" w:rsidRDefault="003803C7" w:rsidP="003803C7">
            <w:pPr>
              <w:jc w:val="center"/>
              <w:rPr>
                <w:sz w:val="18"/>
              </w:rPr>
            </w:pPr>
            <w:r w:rsidRPr="003803C7">
              <w:rPr>
                <w:sz w:val="18"/>
              </w:rPr>
              <w:t>Şekil 1. Mobil ana akış ve yerel duygu katmanı.</w:t>
            </w:r>
          </w:p>
        </w:tc>
        <w:tc>
          <w:tcPr>
            <w:tcW w:w="4773" w:type="dxa"/>
            <w:shd w:val="clear" w:color="auto" w:fill="auto"/>
          </w:tcPr>
          <w:p w14:paraId="57F47906" w14:textId="77777777" w:rsidR="003803C7" w:rsidRPr="003803C7" w:rsidRDefault="003803C7" w:rsidP="003803C7">
            <w:pPr>
              <w:jc w:val="center"/>
              <w:rPr>
                <w:sz w:val="18"/>
              </w:rPr>
            </w:pPr>
            <w:r w:rsidRPr="003803C7">
              <w:rPr>
                <w:noProof/>
                <w:sz w:val="18"/>
              </w:rPr>
              <w:drawing>
                <wp:inline distT="0" distB="0" distL="0" distR="0" wp14:anchorId="082EEC1C" wp14:editId="52CF4A4D">
                  <wp:extent cx="2413000" cy="5221830"/>
                  <wp:effectExtent l="0" t="0" r="635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2413000" cy="5221830"/>
                          </a:xfrm>
                          <a:prstGeom prst="rect">
                            <a:avLst/>
                          </a:prstGeom>
                        </pic:spPr>
                      </pic:pic>
                    </a:graphicData>
                  </a:graphic>
                </wp:inline>
              </w:drawing>
            </w:r>
          </w:p>
          <w:p w14:paraId="5298C1C4" w14:textId="58D3C367" w:rsidR="003803C7" w:rsidRPr="003803C7" w:rsidRDefault="003803C7" w:rsidP="003803C7">
            <w:pPr>
              <w:jc w:val="center"/>
              <w:rPr>
                <w:sz w:val="18"/>
              </w:rPr>
            </w:pPr>
            <w:r w:rsidRPr="003803C7">
              <w:rPr>
                <w:sz w:val="18"/>
              </w:rPr>
              <w:t>Şekil 2. Karttan bağımsız, dokunmatik Tepki tepsisi.</w:t>
            </w:r>
          </w:p>
        </w:tc>
      </w:tr>
    </w:tbl>
    <w:p w14:paraId="3D3CC9CF" w14:textId="77777777" w:rsidR="003803C7" w:rsidRDefault="003803C7" w:rsidP="003803C7"/>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136C430E" w14:textId="77777777" w:rsidTr="003803C7">
        <w:tblPrEx>
          <w:tblCellMar>
            <w:top w:w="0" w:type="dxa"/>
            <w:bottom w:w="0" w:type="dxa"/>
          </w:tblCellMar>
        </w:tblPrEx>
        <w:trPr>
          <w:cantSplit/>
        </w:trPr>
        <w:tc>
          <w:tcPr>
            <w:tcW w:w="4773" w:type="dxa"/>
            <w:shd w:val="clear" w:color="auto" w:fill="auto"/>
          </w:tcPr>
          <w:p w14:paraId="03C2D2A6" w14:textId="77777777" w:rsidR="003803C7" w:rsidRPr="003803C7" w:rsidRDefault="003803C7" w:rsidP="003803C7">
            <w:pPr>
              <w:jc w:val="center"/>
              <w:rPr>
                <w:sz w:val="18"/>
              </w:rPr>
            </w:pPr>
            <w:r w:rsidRPr="003803C7">
              <w:rPr>
                <w:noProof/>
                <w:sz w:val="18"/>
              </w:rPr>
              <w:lastRenderedPageBreak/>
              <w:drawing>
                <wp:inline distT="0" distB="0" distL="0" distR="0" wp14:anchorId="34C70A11" wp14:editId="363965C3">
                  <wp:extent cx="2413000" cy="5221830"/>
                  <wp:effectExtent l="0" t="0" r="635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2413000" cy="5221830"/>
                          </a:xfrm>
                          <a:prstGeom prst="rect">
                            <a:avLst/>
                          </a:prstGeom>
                        </pic:spPr>
                      </pic:pic>
                    </a:graphicData>
                  </a:graphic>
                </wp:inline>
              </w:drawing>
            </w:r>
          </w:p>
          <w:p w14:paraId="2D6264AC" w14:textId="6417D9BC" w:rsidR="003803C7" w:rsidRPr="003803C7" w:rsidRDefault="003803C7" w:rsidP="003803C7">
            <w:pPr>
              <w:jc w:val="center"/>
              <w:rPr>
                <w:sz w:val="18"/>
              </w:rPr>
            </w:pPr>
            <w:r w:rsidRPr="003803C7">
              <w:rPr>
                <w:sz w:val="18"/>
              </w:rPr>
              <w:t>Şekil 3. Keşfet gönderisinde Tepkiler seçimi.</w:t>
            </w:r>
          </w:p>
        </w:tc>
        <w:tc>
          <w:tcPr>
            <w:tcW w:w="4773" w:type="dxa"/>
            <w:shd w:val="clear" w:color="auto" w:fill="auto"/>
          </w:tcPr>
          <w:p w14:paraId="10A6F185" w14:textId="77777777" w:rsidR="003803C7" w:rsidRPr="003803C7" w:rsidRDefault="003803C7" w:rsidP="003803C7">
            <w:pPr>
              <w:jc w:val="center"/>
              <w:rPr>
                <w:sz w:val="18"/>
              </w:rPr>
            </w:pPr>
            <w:r w:rsidRPr="003803C7">
              <w:rPr>
                <w:noProof/>
                <w:sz w:val="18"/>
              </w:rPr>
              <w:drawing>
                <wp:inline distT="0" distB="0" distL="0" distR="0" wp14:anchorId="69A7E58F" wp14:editId="615179EF">
                  <wp:extent cx="2413000" cy="3591115"/>
                  <wp:effectExtent l="0" t="0" r="6350" b="9525"/>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2413000" cy="3591115"/>
                          </a:xfrm>
                          <a:prstGeom prst="rect">
                            <a:avLst/>
                          </a:prstGeom>
                        </pic:spPr>
                      </pic:pic>
                    </a:graphicData>
                  </a:graphic>
                </wp:inline>
              </w:drawing>
            </w:r>
          </w:p>
          <w:p w14:paraId="32BCE364" w14:textId="6F8C3DDA" w:rsidR="003803C7" w:rsidRPr="003803C7" w:rsidRDefault="003803C7" w:rsidP="003803C7">
            <w:pPr>
              <w:jc w:val="center"/>
              <w:rPr>
                <w:sz w:val="18"/>
              </w:rPr>
            </w:pPr>
            <w:r w:rsidRPr="003803C7">
              <w:rPr>
                <w:sz w:val="18"/>
              </w:rPr>
              <w:t>Şekil 4. Yerel olaylardan üretilen gerçek İçgörü grafikleri.</w:t>
            </w:r>
          </w:p>
        </w:tc>
      </w:tr>
    </w:tbl>
    <w:p w14:paraId="5F2F4D5B" w14:textId="77777777" w:rsidR="003803C7" w:rsidRDefault="003803C7" w:rsidP="003803C7"/>
    <w:p w14:paraId="4BE49A3E" w14:textId="77777777" w:rsidR="003803C7" w:rsidRDefault="003803C7" w:rsidP="003803C7">
      <w:r>
        <w:rPr>
          <w:noProof/>
        </w:rPr>
        <w:lastRenderedPageBreak/>
        <w:drawing>
          <wp:inline distT="0" distB="0" distL="0" distR="0" wp14:anchorId="37579D3A" wp14:editId="47820904">
            <wp:extent cx="5461000" cy="3413270"/>
            <wp:effectExtent l="0" t="0" r="635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461000" cy="3413270"/>
                    </a:xfrm>
                    <a:prstGeom prst="rect">
                      <a:avLst/>
                    </a:prstGeom>
                  </pic:spPr>
                </pic:pic>
              </a:graphicData>
            </a:graphic>
          </wp:inline>
        </w:drawing>
      </w:r>
    </w:p>
    <w:p w14:paraId="10236318" w14:textId="77777777" w:rsidR="003803C7" w:rsidRDefault="003803C7" w:rsidP="003803C7">
      <w:pPr>
        <w:jc w:val="center"/>
        <w:rPr>
          <w:sz w:val="18"/>
        </w:rPr>
      </w:pPr>
      <w:r>
        <w:rPr>
          <w:sz w:val="18"/>
        </w:rPr>
        <w:t>Şekil 5. Jüri görünümü: yerel sinyaller, önce/sonra sıralama ve karar gerekçesi.</w:t>
      </w:r>
    </w:p>
    <w:p w14:paraId="247F7449" w14:textId="77777777" w:rsidR="003803C7" w:rsidRDefault="003803C7" w:rsidP="003803C7">
      <w:pPr>
        <w:jc w:val="left"/>
      </w:pPr>
      <w:r>
        <w:t>Görsel kanıtın ölçülebilir karşılığı: demo paketinde 12 aday ve 10 hazırlanmış örnek sinyal bulunur; güncel tekrar üretilebilir çalışmada 9 kart yer değiştirmiştir. Tepki kaydı, İçgörü grafikleri ve Jüri karar izi aynı origin altındaki IndexedDB verisini kullanır.</w:t>
      </w:r>
    </w:p>
    <w:p w14:paraId="0E879DCF" w14:textId="70A5D23D" w:rsidR="00A455BE" w:rsidRDefault="003803C7" w:rsidP="003803C7">
      <w:pPr>
        <w:pStyle w:val="Balk1"/>
        <w:jc w:val="left"/>
      </w:pPr>
      <w:r>
        <w:t>UYGULANABİLİRLİK</w:t>
      </w:r>
    </w:p>
    <w:p w14:paraId="03BDC25A" w14:textId="77777777" w:rsidR="00A455BE" w:rsidRDefault="003803C7">
      <w:pPr>
        <w:spacing w:before="240" w:after="80"/>
        <w:jc w:val="left"/>
      </w:pPr>
      <w:r>
        <w:rPr>
          <w:b/>
          <w:sz w:val="25"/>
        </w:rPr>
        <w:t>4.1. Verimlilik ve Etkinlik</w:t>
      </w:r>
    </w:p>
    <w:p w14:paraId="21D5BA5C" w14:textId="6A44AF79" w:rsidR="00A455BE" w:rsidRDefault="003803C7">
      <w:r>
        <w:t>Sistemin sıralama/tespit katmanı iki yürütme düzeyine ayrılır. BERT ve açıklanabilir scikit-learn modelleri sunucu tarafında referans/entegrasyon mimarisini sürdürürken, canlı yarışma demosunun kişisel sıralaması tarayıcıda hafif aritmetik skorlarla çalışır. Yerel skor; temel ilgi skorunun %48'i, cihazdaki konu ağırlığının %34'ü, çeşitlilik katkısı, yoğunluk dengelemesi ve son gönüllü tepkinin konuya etkisini birleştirir. Her terim Jüri görünümünde ayrı ayrı gösterilebilir. Ham olayların 240 kayıtla sınırlandırılması depolama büyümesini kontrol eder; model çağrısı veya ağ bağlantısı olmadan sıralama yapılabildiği için demo gecikmesi ve bağlantı riski düşüktür.</w:t>
      </w:r>
    </w:p>
    <w:p w14:paraId="1F5B0FB9" w14:textId="1787EF5B" w:rsidR="00A455BE" w:rsidRDefault="003803C7">
      <w:r>
        <w:t xml:space="preserve">Etkinlik, deterministik jüri senaryosuyla görünür ve tekrar üretilebilir biçimde kanıtlanır. Hazır paket 12 kurgusal aday gönderi ve açıkça 'örnek/demo' olarak etiketlenen 10 davranış sinyali içerir. Tarayıcı önce aynı adayların başlangıç sırasını hesaplar, sinyalleri gerçek recordInteraction/recordPostReaction fonksiyonlarından geçirir, sonra aynı rank fonksiyonunu yeniden çalıştırır. Güncel senaryoda 9 gönderinin konumu değişir; sonuç sabit bir ekran görüntüsü veya hard-code edilmiş son sıra değildir. Karar izi, </w:t>
      </w:r>
      <w:r>
        <w:lastRenderedPageBreak/>
        <w:t>başlangıç/son sıra, ilgi, dengeleme ve tepki etkisiyle birlikte IndexedDB'de saklanır ve Jüri ekranında gösterilir. İçerik silinmez; hareket yalnızca sıralama düzeyindedir.</w:t>
      </w:r>
    </w:p>
    <w:p w14:paraId="0376FDCF" w14:textId="77777777" w:rsidR="00A455BE" w:rsidRDefault="003803C7">
      <w:pPr>
        <w:spacing w:before="240" w:after="80"/>
        <w:jc w:val="left"/>
      </w:pPr>
      <w:r>
        <w:rPr>
          <w:b/>
          <w:sz w:val="25"/>
        </w:rPr>
        <w:t>4.2. Hedef Kitle</w:t>
      </w:r>
    </w:p>
    <w:p w14:paraId="06F39A43" w14:textId="77777777" w:rsidR="00A455BE" w:rsidRDefault="003803C7">
      <w:r>
        <w:t xml:space="preserve">Bu çözümün nihai hedef kitlesi NSosyal kullanıcılarıyla sınırlı değildir: sorunun kökü, yani "en yüksek etkileşim" hedefiyle optimize edilen ve olumsuz/kutuplaştırıcı içeriği </w:t>
      </w:r>
      <w:r>
        <w:t>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w:t>
      </w:r>
      <w:r>
        <w:t>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w:t>
      </w:r>
      <w:r>
        <w:t>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14:paraId="4A71A853" w14:textId="77777777" w:rsidR="00A455BE" w:rsidRDefault="003803C7">
      <w:pPr>
        <w:spacing w:before="240" w:after="80"/>
        <w:jc w:val="left"/>
      </w:pPr>
      <w:r>
        <w:rPr>
          <w:b/>
          <w:sz w:val="25"/>
        </w:rPr>
        <w:t>4.3. Teknolojik Yenilik ve Uygulanabilirlik</w:t>
      </w:r>
    </w:p>
    <w:p w14:paraId="05534389" w14:textId="3BA5FE4D" w:rsidR="00A455BE" w:rsidRDefault="003803C7">
      <w:r>
        <w:t>Ürün fikir düzeyinde kalmayıp çalışan, çok ekranlı ve demo-güvenli bir prototiple desteklenmiştir. Ana akışın yanı sıra gerçek kullanıcı profilleri ve hikâyeler; görsel Keşfet akışı; tepki sonrası alternatif çerçeve öneren Haberler; gerçek yerel olaylardan grafik üreten İçgörü; gönderi oluşturma ve bildirim panelleri; karar izini gösteren ayrı Jüri sayfası çalışır durumdadır. Güncel yenilik, yalnızca duygu sınıflandırması değil, gönüllü geri bildirim + yerel gizlilik + açıklanabilir çok-amaçlı sıralama üçlüsüdür.</w:t>
      </w:r>
      <w:r>
        <w:rPr/>
        <w:t xml:space="preserve"> Mimarinin kendisi de ölçeklenebilirlik gözetilerek kurulmuştur: ağır/pahalı model çağrıları sunucu tarafında yalnızca gönderi başına bir kez çalışır, kişiselleştirme ve tekrarlayan skorlama istemci tarafına taşındığından kullanıcı sayısı arttıkça sunucu yükü doğrusal olarak büyümez (bkz. Bölüm 4.1).</w:t>
      </w:r>
    </w:p>
    <w:p w14:paraId="665287E7" w14:textId="1DC71FC7" w:rsidR="00A455BE" w:rsidRDefault="003803C7">
      <w:r>
        <w:t>Prototip temel mekanizmayı ve jüriye gösterilebilir karar zincirini kanıtlar. Üretim sürümüne geçişte gerçek çok-kullanıcılı kimlik doğrulama, içerik moderasyonu, cihazlar arası isteğe bağlı profil taşıma, uzun dönem A/B testi, gerçek kullanıcı kalibrasyonu ve erişilebilirlik denetimi ayrı iş paketleri olarak ele alınmalıdır. Mevcut demo verisi kurgusaldır ve arayüzde örnek olarak belirtilir; Pexels görsellerinin kaynağı static/assets/explore/CREDITS.md dosyasında belgelenir.</w:t>
      </w:r>
    </w:p>
    <w:p w14:paraId="07349E69" w14:textId="77777777" w:rsidR="00A455BE" w:rsidRDefault="003803C7">
      <w:pPr>
        <w:pStyle w:val="ListeMaddemi"/>
      </w:pPr>
      <w:r>
        <w:t xml:space="preserve">Perspektif Köprüsü: kullanıcı bir konuda olumsuz veya çaresizlik hissi veren içerikte takılı kaldığında, aynı konunun çözüme dönük bir yönünü gösteren bir gönderiyi köprü olarak sunmak. Sistemin konu-nötr ilkesini siyasi taraf değil duygusal ton </w:t>
      </w:r>
      <w:r>
        <w:lastRenderedPageBreak/>
        <w:t>ekseninde koruyabildiği için mevcut mimariye uygun görünmektedir; ancak hangi sinyalin "çözüme dönük" içeriği belirleyeceği ayrı bir tasarım çalışması gerektirir.</w:t>
      </w:r>
    </w:p>
    <w:p w14:paraId="08ADCE6E" w14:textId="77777777" w:rsidR="00A455BE" w:rsidRDefault="003803C7">
      <w:pPr>
        <w:pStyle w:val="ListeMaddemi"/>
      </w:pPr>
      <w:r>
        <w:t>Kişiselleştirmenin üretim kalitesine taşınması (bkz. Bölüm 6.2): şu anki online öğrenme prototipi, düzenlileştirme (regularization) ve kullanıcı bazlı kalibrasyon eklenerek gerçek, çok kullanıcılı bir sisteme dönüştürülebilir.</w:t>
      </w:r>
    </w:p>
    <w:p w14:paraId="0ED512DA" w14:textId="0590E684" w:rsidR="00A455BE" w:rsidRDefault="003803C7">
      <w:pPr>
        <w:pStyle w:val="ListeMaddemi"/>
      </w:pPr>
      <w:r>
        <w:t>Gizlilik-öncelikli kişiselleştirme prototipte uygulanmıştır: ham durma süresi, tıklama ve tepki geçmişi IndexedDB'de cihazda tutulur; sunucu aday içerik sağlar. Gelecek aşama, kullanıcı isterse cihazlar arasında güvenli profil taşıma ve toplu model iyileştirmesi için diferansiyel gizlilik/federe öğrenme seçeneklerinin ayrı tehdit modeliyle değerlendirilmesidir.</w:t>
      </w:r>
    </w:p>
    <w:p w14:paraId="1F40F436" w14:textId="2A1459EB" w:rsidR="00A455BE" w:rsidRDefault="003803C7">
      <w:pPr>
        <w:pStyle w:val="ListeMaddemi"/>
      </w:pPr>
      <w:r>
        <w:t>İçgörü ekranı artık sabit bir metafor yerine gerçek yerel veriden üretilen çizgi ve dağılım grafiklerini içerir: etkileşim ritmi, konu karışımı, gönüllü tepki sayıları ve son demo sıralama hareketi. Gelecekte uzun dönem karşılaştırma için haftalar arası değişim ve kullanıcı/model uyum güven aralığı eklenebilir; düşük örneklemde aşırı yorum yapılmaması temel kuraldır.</w:t>
      </w:r>
    </w:p>
    <w:p w14:paraId="19E58C3E" w14:textId="77777777" w:rsidR="00A455BE" w:rsidRDefault="003803C7">
      <w:pPr>
        <w:pStyle w:val="ListeMaddemi"/>
      </w:pPr>
      <w: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14:paraId="1641EB16" w14:textId="77777777" w:rsidR="00A455BE" w:rsidRDefault="003803C7">
      <w:pPr>
        <w:pStyle w:val="Balk1"/>
      </w:pPr>
      <w:bookmarkStart w:id="4" w:name="_Toc238418864"/>
      <w:r>
        <w:t>YAYGIN ETKİ</w:t>
      </w:r>
      <w:bookmarkEnd w:id="4"/>
    </w:p>
    <w:p w14:paraId="79E4662F" w14:textId="77777777" w:rsidR="00A455BE" w:rsidRDefault="003803C7">
      <w:pPr>
        <w:spacing w:before="240" w:after="80"/>
        <w:jc w:val="left"/>
      </w:pPr>
      <w:r>
        <w:rPr>
          <w:b/>
          <w:sz w:val="25"/>
        </w:rPr>
        <w:t>5.1. Toplumsal Fayda ve Erişim Potansiyeli</w:t>
      </w:r>
    </w:p>
    <w:p w14:paraId="4A3105F2" w14:textId="77777777" w:rsidR="00A455BE" w:rsidRDefault="003803C7">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w:t>
      </w:r>
      <w:r>
        <w:t xml:space="preserve">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14:paraId="55BDEBE8" w14:textId="77777777" w:rsidR="00A455BE" w:rsidRDefault="003803C7">
      <w:r>
        <w:t xml:space="preserve">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w:t>
      </w:r>
      <w:r>
        <w:lastRenderedPageBreak/>
        <w:t>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14:paraId="720FF8B2" w14:textId="77777777" w:rsidR="00A455BE" w:rsidRDefault="003803C7">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w:t>
      </w:r>
      <w:r>
        <w:t>4]. Bu ölçek, hem sorunun hem de önerilen çözümün erişim potansiyelinin NSosyal'in mevcut kullanıcı tabanının çok ötesine uzandığını somutlaştırır (bkz. Bölüm 4.2).</w:t>
      </w:r>
    </w:p>
    <w:p w14:paraId="69C4C790" w14:textId="77777777" w:rsidR="00A455BE" w:rsidRDefault="003803C7">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w:t>
      </w:r>
      <w:r>
        <w:t>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w:t>
      </w:r>
      <w:r>
        <w:t>çek bir mekanizmadır. Refah katmanımız da tam olarak bunu yapar; farkı, hedefinin siyasi düşmanlık değil olumsuz ve tetikleyici duygusal yoğunluk olmasıdır.</w:t>
      </w:r>
    </w:p>
    <w:p w14:paraId="3D28C5BD" w14:textId="77777777" w:rsidR="00A455BE" w:rsidRDefault="003803C7">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w:t>
      </w:r>
      <w:r>
        <w:t>lanıcının özerkliğini ortadan kaldırmayan, dikkati yeniden yönlendiren hafif müdahaleler ölçülebilir davranışsal etkiler üretebilir.</w:t>
      </w:r>
    </w:p>
    <w:p w14:paraId="6036C91D" w14:textId="77777777" w:rsidR="00A455BE" w:rsidRDefault="003803C7">
      <w:r>
        <w:t xml:space="preserve">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w:t>
      </w:r>
      <w:r>
        <w:lastRenderedPageBreak/>
        <w:t>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w:t>
      </w:r>
      <w:r>
        <w:t>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14:paraId="30CE3521" w14:textId="77777777" w:rsidR="00A455BE" w:rsidRDefault="003803C7">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w:t>
      </w:r>
      <w:r>
        <w:t>imiz (bkz. Bölüm 2.2 ve 3.3) bu iki talebi doğrudan karşılar: her karar açıklanabilir sunulur ve kullanıcı doygunluk azaltmayı istediği an kapatabilir.</w:t>
      </w:r>
    </w:p>
    <w:p w14:paraId="71D8F36D" w14:textId="77777777" w:rsidR="00A455BE" w:rsidRDefault="003803C7">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w:t>
      </w:r>
      <w:r>
        <w:t>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14:paraId="2AFF7E88" w14:textId="77777777" w:rsidR="00A455BE" w:rsidRDefault="003803C7">
      <w:r>
        <w:t xml:space="preserve">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w:t>
      </w:r>
      <w:r>
        <w:t xml:space="preserve">hafif yönlendirme) başka bağlamlarda ölçülebilir etkiler ürettiğini gösteren nedensel çalışmalar; ve bu iki bulguyu birleştiren, hedefli ve açıklanabilir bir uygulama olarak bizim </w:t>
      </w:r>
      <w:r>
        <w:lastRenderedPageBreak/>
        <w:t>sistemimiz. Bölüm 3.2'deki kendi kendini doğrulama döngüsü, bu zincirin son halkasını, yani gerçek etkinin zamanla ölçülebilmesini sağlayacak altyapıyı oluşturur.</w:t>
      </w:r>
    </w:p>
    <w:p w14:paraId="26A5EA78" w14:textId="77777777" w:rsidR="00A455BE" w:rsidRDefault="003803C7">
      <w:pPr>
        <w:pStyle w:val="Balk1"/>
      </w:pPr>
      <w:bookmarkStart w:id="5" w:name="_Toc238418865"/>
      <w:r>
        <w:t>SÜRDÜRÜLEBİLİRLİK</w:t>
      </w:r>
      <w:bookmarkEnd w:id="5"/>
    </w:p>
    <w:p w14:paraId="4620C6E0" w14:textId="77777777" w:rsidR="00A455BE" w:rsidRDefault="003803C7">
      <w:pPr>
        <w:spacing w:before="240" w:after="80"/>
        <w:jc w:val="left"/>
      </w:pPr>
      <w:r>
        <w:rPr>
          <w:b/>
          <w:sz w:val="25"/>
        </w:rPr>
        <w:t>6.1. Ticarileştirme Potansiyeli ve İş Modeli</w:t>
      </w:r>
    </w:p>
    <w:p w14:paraId="727A4B93" w14:textId="77777777" w:rsidR="00A455BE" w:rsidRDefault="003803C7">
      <w:r>
        <w:t xml:space="preserve">NSosyal vakıf tabanlı ve reklamsız bir platform olduğundan </w:t>
      </w:r>
      <w:r>
        <w:t>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w:t>
      </w:r>
      <w:r>
        <w:t>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w:t>
      </w:r>
      <w:r>
        <w:t>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14:paraId="58B23C30" w14:textId="77777777" w:rsidR="00A455BE" w:rsidRDefault="003803C7">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w:t>
      </w:r>
      <w:r>
        <w:t xml:space="preserve">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w:t>
      </w:r>
      <w:r>
        <w:t>adaylarıdır.</w:t>
      </w:r>
    </w:p>
    <w:p w14:paraId="48BBEBF5" w14:textId="77777777" w:rsidR="00A455BE" w:rsidRDefault="003803C7">
      <w:pPr>
        <w:spacing w:before="240" w:after="80"/>
        <w:jc w:val="left"/>
      </w:pPr>
      <w:r>
        <w:rPr>
          <w:b/>
          <w:sz w:val="25"/>
        </w:rPr>
        <w:t>6.2. Finansal, Teknik ve Sosyal Sürdürülebilirlik</w:t>
      </w:r>
    </w:p>
    <w:p w14:paraId="6C57ECC5" w14:textId="77777777" w:rsidR="00A455BE" w:rsidRDefault="003803C7">
      <w:r>
        <w:t xml:space="preserve">Finansal sürdürülebilirlik, düşük işletme maliyetli mimari tercihinden (büyük/pahalı modeller yerine açıklanabilir, hafif sınıflandırıcılar) doğrudan gelir; Bölüm 4.1'de </w:t>
      </w:r>
      <w:r>
        <w:lastRenderedPageBreak/>
        <w:t>gösterildiği gibi bu, milyonlarca etkileşimde dahi düşük maliyetle çalışabilmeyi ve dolayısıyla uzun vadeli işletilebilirliği mümkün kılar.</w:t>
      </w:r>
    </w:p>
    <w:p w14:paraId="04232872" w14:textId="25E9A839" w:rsidR="00A455BE" w:rsidRDefault="003803C7">
      <w:r>
        <w:t>Teknik sürdürülebilirlik bakım, demo güvenilirliği ve gizlilik sınırı üzerinden ele alınır. Sunucu modelleri periyodik veri-kayması testi gerektirir; yerel ajan ise sürümlü IndexedDB şeması, 240 olaylık üst sınır ve tek düğmeyle sıfırlama sağlar. Küratörlü görsellerin yerel paketlenmesi ve deterministik demo verisi, internet/API kotası kaynaklı yarışma riskini azaltır. FastAPI uç noktaları korunarak arayüz aşamalı geliştirilmiştir; büyük bir framework göçünün getireceği teslim riski bilinçli olarak alınmamıştır. Otomatik pytest kontrolleri backend/demo paketi davranışını, Playwright kontrolleri mobil akışları doğrular.</w:t>
      </w:r>
    </w:p>
    <w:p w14:paraId="53D36006" w14:textId="39591EC2" w:rsidR="00A455BE" w:rsidRDefault="003803C7">
      <w:r>
        <w:t>Sosyal sürdürülebilirlikte kullanıcı kontrolü temel tasarım koşuludur. Sistem davranışı teşhis etmez; yalnızca olası etkileşim örüntüsü ve içerik yoğunluğu dili kullanır. Kullanıcı gönüllü tepkiyle sistemi düzeltebilir, müdahaleyi geçebilir, neden açıklamasını inceleyebilir ve yerel profili silebilir. Haberler akışında amaç kızgınlığı bastırmak değil, aynı gelişmenin daha yapıcı çerçevesini görünür kılarak perspektif çeşitliliği sunmaktır. Üretim öncesi gerçek kullanıcı çalışması, yanlış-pozitif müdahale oranı, müdahale kabul/ret oranı ve kullanıcı/model uyumu ölçülmeden ruh sağlığı faydası iddia edilmeyecektir.</w:t>
      </w:r>
      <w:r>
        <w:rPr/>
        <w:t xml:space="preserve"> Değişen kullanıcı ihtiyaçlarına uyum, mimarinin kendisine gömülüdür: kişiselleştirme çevrimiçi (online) öğrenmeyle her kullanıcının davranışına zamanla uyum sağlar, kategori/eşik tanımları ise kod düzeyinde ayrı tutulduğundan yeni bulgular veya mentörlük geri bildirimleri doğrultusunda yeniden eğitim gerekmeden ayarlanabilir.</w:t>
      </w:r>
    </w:p>
    <w:p w14:paraId="6F17B260" w14:textId="77777777" w:rsidR="00A455BE" w:rsidRDefault="003803C7">
      <w:pPr>
        <w:pStyle w:val="Balk1"/>
      </w:pPr>
      <w:bookmarkStart w:id="6" w:name="_Toc238418866"/>
      <w:r>
        <w:t>PROJE TAKVİMİ</w:t>
      </w:r>
      <w:bookmarkEnd w:id="6"/>
    </w:p>
    <w:p w14:paraId="7B22F1CD" w14:textId="77777777" w:rsidR="00A455BE" w:rsidRDefault="003803C7">
      <w:pPr>
        <w:spacing w:before="240" w:after="80"/>
        <w:jc w:val="left"/>
      </w:pPr>
      <w:r>
        <w:rPr>
          <w:b/>
          <w:sz w:val="25"/>
        </w:rPr>
        <w:t>7.1. İş Paketleri ve Zamanlama</w:t>
      </w:r>
    </w:p>
    <w:p w14:paraId="06A33917" w14:textId="77777777" w:rsidR="00A455BE" w:rsidRDefault="003803C7">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oKlavuzu"/>
        <w:tblW w:w="0" w:type="auto"/>
        <w:jc w:val="center"/>
        <w:tblLook w:val="04A0" w:firstRow="1" w:lastRow="0" w:firstColumn="1" w:lastColumn="0" w:noHBand="0" w:noVBand="1"/>
      </w:tblPr>
      <w:tblGrid>
        <w:gridCol w:w="2351"/>
        <w:gridCol w:w="2351"/>
        <w:gridCol w:w="2351"/>
        <w:gridCol w:w="2351"/>
      </w:tblGrid>
      <w:tr w:rsidR="00A455BE" w14:paraId="35C97141" w14:textId="77777777">
        <w:trPr>
          <w:jc w:val="center"/>
        </w:trPr>
        <w:tc>
          <w:tcPr>
            <w:tcW w:w="2351" w:type="dxa"/>
          </w:tcPr>
          <w:p w14:paraId="3ED1E552" w14:textId="77777777" w:rsidR="00A455BE" w:rsidRDefault="003803C7">
            <w:r>
              <w:rPr>
                <w:b/>
                <w:sz w:val="21"/>
              </w:rPr>
              <w:t>İş Paketi</w:t>
            </w:r>
          </w:p>
        </w:tc>
        <w:tc>
          <w:tcPr>
            <w:tcW w:w="2351" w:type="dxa"/>
          </w:tcPr>
          <w:p w14:paraId="15575CF3" w14:textId="77777777" w:rsidR="00A455BE" w:rsidRDefault="003803C7">
            <w:r>
              <w:rPr>
                <w:b/>
                <w:sz w:val="21"/>
              </w:rPr>
              <w:t>Kapsam</w:t>
            </w:r>
          </w:p>
        </w:tc>
        <w:tc>
          <w:tcPr>
            <w:tcW w:w="2351" w:type="dxa"/>
          </w:tcPr>
          <w:p w14:paraId="539587CE" w14:textId="77777777" w:rsidR="00A455BE" w:rsidRDefault="003803C7">
            <w:r>
              <w:rPr>
                <w:b/>
                <w:sz w:val="21"/>
              </w:rPr>
              <w:t>Dönem</w:t>
            </w:r>
          </w:p>
        </w:tc>
        <w:tc>
          <w:tcPr>
            <w:tcW w:w="2351" w:type="dxa"/>
          </w:tcPr>
          <w:p w14:paraId="2A87C626" w14:textId="77777777" w:rsidR="00A455BE" w:rsidRDefault="003803C7">
            <w:r>
              <w:rPr>
                <w:b/>
                <w:sz w:val="21"/>
              </w:rPr>
              <w:t>Durum</w:t>
            </w:r>
          </w:p>
        </w:tc>
      </w:tr>
      <w:tr w:rsidR="00A455BE" w14:paraId="049F793E" w14:textId="77777777">
        <w:trPr>
          <w:jc w:val="center"/>
        </w:trPr>
        <w:tc>
          <w:tcPr>
            <w:tcW w:w="2351" w:type="dxa"/>
          </w:tcPr>
          <w:p w14:paraId="0C0A8F1A" w14:textId="77777777" w:rsidR="00A455BE" w:rsidRDefault="003803C7">
            <w:r>
              <w:rPr>
                <w:sz w:val="21"/>
              </w:rPr>
              <w:t>İP1: Mimari ve ilk prototip</w:t>
            </w:r>
          </w:p>
        </w:tc>
        <w:tc>
          <w:tcPr>
            <w:tcW w:w="2351" w:type="dxa"/>
          </w:tcPr>
          <w:p w14:paraId="0C208CAC" w14:textId="77777777" w:rsidR="00A455BE" w:rsidRDefault="003803C7">
            <w:r>
              <w:rPr>
                <w:sz w:val="21"/>
              </w:rPr>
              <w:t>İki katmanlı sıralama motoru, spiral/psikolojik model tasarımı, sözlük-tabanlı ilk doğrulama</w:t>
            </w:r>
          </w:p>
        </w:tc>
        <w:tc>
          <w:tcPr>
            <w:tcW w:w="2351" w:type="dxa"/>
          </w:tcPr>
          <w:p w14:paraId="57C16D1D" w14:textId="77777777" w:rsidR="00A455BE" w:rsidRDefault="003803C7">
            <w:r>
              <w:rPr>
                <w:sz w:val="21"/>
              </w:rPr>
              <w:t>Ağustos (1. hafta)</w:t>
            </w:r>
          </w:p>
        </w:tc>
        <w:tc>
          <w:tcPr>
            <w:tcW w:w="2351" w:type="dxa"/>
          </w:tcPr>
          <w:p w14:paraId="3283C814" w14:textId="77777777" w:rsidR="00A455BE" w:rsidRDefault="003803C7">
            <w:r>
              <w:rPr>
                <w:sz w:val="21"/>
              </w:rPr>
              <w:t>Tamamlandı</w:t>
            </w:r>
          </w:p>
        </w:tc>
      </w:tr>
      <w:tr w:rsidR="00A455BE" w14:paraId="313EDDD3" w14:textId="77777777">
        <w:trPr>
          <w:jc w:val="center"/>
        </w:trPr>
        <w:tc>
          <w:tcPr>
            <w:tcW w:w="2351" w:type="dxa"/>
          </w:tcPr>
          <w:p w14:paraId="74FAE80F" w14:textId="77777777" w:rsidR="00A455BE" w:rsidRDefault="003803C7">
            <w:r>
              <w:rPr>
                <w:sz w:val="21"/>
              </w:rPr>
              <w:t>İP2: Gerçek model entegrasyonu</w:t>
            </w:r>
          </w:p>
        </w:tc>
        <w:tc>
          <w:tcPr>
            <w:tcW w:w="2351" w:type="dxa"/>
          </w:tcPr>
          <w:p w14:paraId="58A56B8D" w14:textId="77777777" w:rsidR="00A455BE" w:rsidRDefault="003803C7">
            <w:r>
              <w:rPr>
                <w:sz w:val="21"/>
              </w:rPr>
              <w:t>BERT entegrasyonu, bağımsız doğrulama, ince ayar, sınıflandırıcı eğitimi</w:t>
            </w:r>
          </w:p>
        </w:tc>
        <w:tc>
          <w:tcPr>
            <w:tcW w:w="2351" w:type="dxa"/>
          </w:tcPr>
          <w:p w14:paraId="5D1BF3D6" w14:textId="77777777" w:rsidR="00A455BE" w:rsidRDefault="003803C7">
            <w:r>
              <w:rPr>
                <w:sz w:val="21"/>
              </w:rPr>
              <w:t>Ağustos (2. hafta)</w:t>
            </w:r>
          </w:p>
        </w:tc>
        <w:tc>
          <w:tcPr>
            <w:tcW w:w="2351" w:type="dxa"/>
          </w:tcPr>
          <w:p w14:paraId="14663D00" w14:textId="77777777" w:rsidR="00A455BE" w:rsidRDefault="003803C7">
            <w:r>
              <w:rPr>
                <w:sz w:val="21"/>
              </w:rPr>
              <w:t>Tamamlandı</w:t>
            </w:r>
          </w:p>
        </w:tc>
      </w:tr>
      <w:tr w:rsidR="00A455BE" w14:paraId="0A945E45" w14:textId="77777777">
        <w:trPr>
          <w:jc w:val="center"/>
        </w:trPr>
        <w:tc>
          <w:tcPr>
            <w:tcW w:w="2351" w:type="dxa"/>
          </w:tcPr>
          <w:p w14:paraId="53D0C3AA" w14:textId="6726B756" w:rsidR="00A455BE" w:rsidRDefault="003803C7">
            <w:r>
              <w:rPr>
                <w:sz w:val="21"/>
              </w:rPr>
              <w:t>İP3: Mobil ürün, backend ve kullanılabilirlik</w:t>
            </w:r>
          </w:p>
        </w:tc>
        <w:tc>
          <w:tcPr>
            <w:tcW w:w="2351" w:type="dxa"/>
          </w:tcPr>
          <w:p w14:paraId="0AEF2CB3" w14:textId="64176B59" w:rsidR="00A455BE" w:rsidRDefault="003803C7">
            <w:r>
              <w:rPr>
                <w:sz w:val="21"/>
              </w:rPr>
              <w:t xml:space="preserve">FastAPI backend; mobil-öncelikli sosyal akış; profil, hikâye, </w:t>
            </w:r>
            <w:r>
              <w:rPr>
                <w:sz w:val="21"/>
              </w:rPr>
              <w:lastRenderedPageBreak/>
              <w:t>Keşfet, Haberler ve İçgörü; Playwright düzeltmeleri</w:t>
            </w:r>
          </w:p>
        </w:tc>
        <w:tc>
          <w:tcPr>
            <w:tcW w:w="2351" w:type="dxa"/>
          </w:tcPr>
          <w:p w14:paraId="14927DA3" w14:textId="77777777" w:rsidR="00A455BE" w:rsidRDefault="003803C7">
            <w:r>
              <w:rPr>
                <w:sz w:val="21"/>
              </w:rPr>
              <w:lastRenderedPageBreak/>
              <w:t>Ağustos (2-3. hafta)</w:t>
            </w:r>
          </w:p>
        </w:tc>
        <w:tc>
          <w:tcPr>
            <w:tcW w:w="2351" w:type="dxa"/>
          </w:tcPr>
          <w:p w14:paraId="52EA88F1" w14:textId="77777777" w:rsidR="00A455BE" w:rsidRDefault="003803C7">
            <w:r>
              <w:rPr>
                <w:sz w:val="21"/>
              </w:rPr>
              <w:t>Tamamlandı</w:t>
            </w:r>
          </w:p>
        </w:tc>
      </w:tr>
      <w:tr w:rsidR="00A455BE" w14:paraId="774C9CC4" w14:textId="77777777">
        <w:trPr>
          <w:jc w:val="center"/>
        </w:trPr>
        <w:tc>
          <w:tcPr>
            <w:tcW w:w="2351" w:type="dxa"/>
          </w:tcPr>
          <w:p w14:paraId="78F132F0" w14:textId="0CD0D462" w:rsidR="00A455BE" w:rsidRDefault="003803C7">
            <w:r>
              <w:rPr>
                <w:sz w:val="21"/>
              </w:rPr>
              <w:t>İP4: Yerel kişiselleştirme, şeffaflık ve jüri demosu</w:t>
            </w:r>
          </w:p>
        </w:tc>
        <w:tc>
          <w:tcPr>
            <w:tcW w:w="2351" w:type="dxa"/>
          </w:tcPr>
          <w:p w14:paraId="583C1207" w14:textId="6DDBB42D" w:rsidR="00A455BE" w:rsidRDefault="003803C7">
            <w:r>
              <w:rPr>
                <w:sz w:val="21"/>
              </w:rPr>
              <w:t>IndexedDB yerel ajanı, gönüllü tepki sistemi, açıklama paneli, karar izi ve deterministik demo paketi</w:t>
            </w:r>
          </w:p>
        </w:tc>
        <w:tc>
          <w:tcPr>
            <w:tcW w:w="2351" w:type="dxa"/>
          </w:tcPr>
          <w:p w14:paraId="138C85AA" w14:textId="77777777" w:rsidR="00A455BE" w:rsidRDefault="003803C7">
            <w:r>
              <w:rPr>
                <w:sz w:val="21"/>
              </w:rPr>
              <w:t>Ağustos (3. hafta)</w:t>
            </w:r>
          </w:p>
        </w:tc>
        <w:tc>
          <w:tcPr>
            <w:tcW w:w="2351" w:type="dxa"/>
          </w:tcPr>
          <w:p w14:paraId="10F08C8C" w14:textId="77777777" w:rsidR="00A455BE" w:rsidRDefault="003803C7">
            <w:r>
              <w:rPr>
                <w:sz w:val="21"/>
              </w:rPr>
              <w:t>Tamamlandı</w:t>
            </w:r>
          </w:p>
        </w:tc>
      </w:tr>
      <w:tr w:rsidR="00A455BE" w14:paraId="7387799A" w14:textId="77777777">
        <w:trPr>
          <w:jc w:val="center"/>
        </w:trPr>
        <w:tc>
          <w:tcPr>
            <w:tcW w:w="2351" w:type="dxa"/>
          </w:tcPr>
          <w:p w14:paraId="5126F719" w14:textId="77777777" w:rsidR="00A455BE" w:rsidRDefault="003803C7">
            <w:r>
              <w:rPr>
                <w:sz w:val="21"/>
              </w:rPr>
              <w:t>İP5: Teknik rapor ve sürüm kontrolü</w:t>
            </w:r>
          </w:p>
        </w:tc>
        <w:tc>
          <w:tcPr>
            <w:tcW w:w="2351" w:type="dxa"/>
          </w:tcPr>
          <w:p w14:paraId="5EE26980" w14:textId="77777777" w:rsidR="00A455BE" w:rsidRDefault="003803C7">
            <w:r>
              <w:rPr>
                <w:sz w:val="21"/>
              </w:rPr>
              <w:t>Teknik rapor yazımı, GitHub deposunun düzenlenmesi ve teslimi</w:t>
            </w:r>
          </w:p>
        </w:tc>
        <w:tc>
          <w:tcPr>
            <w:tcW w:w="2351" w:type="dxa"/>
          </w:tcPr>
          <w:p w14:paraId="2EF63129" w14:textId="77777777" w:rsidR="00A455BE" w:rsidRDefault="003803C7">
            <w:r>
              <w:rPr>
                <w:sz w:val="21"/>
              </w:rPr>
              <w:t>24 Ağustos 2026'ya kadar</w:t>
            </w:r>
          </w:p>
        </w:tc>
        <w:tc>
          <w:tcPr>
            <w:tcW w:w="2351" w:type="dxa"/>
          </w:tcPr>
          <w:p w14:paraId="35C8CDAF" w14:textId="77777777" w:rsidR="00A455BE" w:rsidRDefault="003803C7">
            <w:r>
              <w:rPr>
                <w:sz w:val="21"/>
              </w:rPr>
              <w:t>Tamamlandı</w:t>
            </w:r>
          </w:p>
        </w:tc>
      </w:tr>
      <w:tr w:rsidR="00A455BE" w14:paraId="3E0B81E6" w14:textId="77777777">
        <w:trPr>
          <w:jc w:val="center"/>
        </w:trPr>
        <w:tc>
          <w:tcPr>
            <w:tcW w:w="2351" w:type="dxa"/>
          </w:tcPr>
          <w:p w14:paraId="2F5110A4" w14:textId="77777777" w:rsidR="00A455BE" w:rsidRDefault="003803C7">
            <w:r>
              <w:rPr>
                <w:sz w:val="21"/>
              </w:rPr>
              <w:t>İP6: Mentörlük geri bildirimlerinin uygulanması</w:t>
            </w:r>
          </w:p>
        </w:tc>
        <w:tc>
          <w:tcPr>
            <w:tcW w:w="2351" w:type="dxa"/>
          </w:tcPr>
          <w:p w14:paraId="53F83B9E" w14:textId="77777777" w:rsidR="00A455BE" w:rsidRDefault="003803C7">
            <w:r>
              <w:rPr>
                <w:sz w:val="21"/>
              </w:rPr>
              <w:t>Mentör önerileri doğrultusunda model/mimari iyileştirmeleri</w:t>
            </w:r>
          </w:p>
        </w:tc>
        <w:tc>
          <w:tcPr>
            <w:tcW w:w="2351" w:type="dxa"/>
          </w:tcPr>
          <w:p w14:paraId="751406A5" w14:textId="77777777" w:rsidR="00A455BE" w:rsidRDefault="003803C7">
            <w:r>
              <w:rPr>
                <w:sz w:val="21"/>
              </w:rPr>
              <w:t>2-7 Eylül 2026</w:t>
            </w:r>
          </w:p>
        </w:tc>
        <w:tc>
          <w:tcPr>
            <w:tcW w:w="2351" w:type="dxa"/>
          </w:tcPr>
          <w:p w14:paraId="1C4FD783" w14:textId="77777777" w:rsidR="00A455BE" w:rsidRDefault="003803C7">
            <w:r>
              <w:rPr>
                <w:sz w:val="21"/>
              </w:rPr>
              <w:t>Planlandı</w:t>
            </w:r>
          </w:p>
        </w:tc>
      </w:tr>
      <w:tr w:rsidR="00A455BE" w14:paraId="7FE52437" w14:textId="77777777">
        <w:trPr>
          <w:jc w:val="center"/>
        </w:trPr>
        <w:tc>
          <w:tcPr>
            <w:tcW w:w="2351" w:type="dxa"/>
          </w:tcPr>
          <w:p w14:paraId="5A832F11" w14:textId="77777777" w:rsidR="00A455BE" w:rsidRDefault="003803C7">
            <w:r>
              <w:rPr>
                <w:sz w:val="21"/>
              </w:rPr>
              <w:t>İP7: Kişiye-özgü kalibrasyon ve genişletme</w:t>
            </w:r>
          </w:p>
        </w:tc>
        <w:tc>
          <w:tcPr>
            <w:tcW w:w="2351" w:type="dxa"/>
          </w:tcPr>
          <w:p w14:paraId="75B18932" w14:textId="77777777" w:rsidR="00A455BE" w:rsidRDefault="003803C7">
            <w:r>
              <w:rPr>
                <w:sz w:val="21"/>
              </w:rPr>
              <w:t>Kişiselleştirme mekanizmasının düzenlileştirme ile güçlendirilmesi, gelecek-vizyonu özelliklerinin (Perspektif Köprüsü vb.) fizibilite çalışması</w:t>
            </w:r>
          </w:p>
        </w:tc>
        <w:tc>
          <w:tcPr>
            <w:tcW w:w="2351" w:type="dxa"/>
          </w:tcPr>
          <w:p w14:paraId="36E94431" w14:textId="77777777" w:rsidR="00A455BE" w:rsidRDefault="003803C7">
            <w:r>
              <w:rPr>
                <w:sz w:val="21"/>
              </w:rPr>
              <w:t>Eylül (1-2. hafta)</w:t>
            </w:r>
          </w:p>
        </w:tc>
        <w:tc>
          <w:tcPr>
            <w:tcW w:w="2351" w:type="dxa"/>
          </w:tcPr>
          <w:p w14:paraId="2DE9DD8D" w14:textId="77777777" w:rsidR="00A455BE" w:rsidRDefault="003803C7">
            <w:r>
              <w:rPr>
                <w:sz w:val="21"/>
              </w:rPr>
              <w:t>Planlandı</w:t>
            </w:r>
          </w:p>
        </w:tc>
      </w:tr>
      <w:tr w:rsidR="00A455BE" w14:paraId="46FEF4C8" w14:textId="77777777">
        <w:trPr>
          <w:jc w:val="center"/>
        </w:trPr>
        <w:tc>
          <w:tcPr>
            <w:tcW w:w="2351" w:type="dxa"/>
          </w:tcPr>
          <w:p w14:paraId="14AB4273" w14:textId="77777777" w:rsidR="00A455BE" w:rsidRDefault="003803C7">
            <w:r>
              <w:rPr>
                <w:sz w:val="21"/>
              </w:rPr>
              <w:t>İP8: Final sunum ve canlı demo hazırlığı</w:t>
            </w:r>
          </w:p>
        </w:tc>
        <w:tc>
          <w:tcPr>
            <w:tcW w:w="2351" w:type="dxa"/>
          </w:tcPr>
          <w:p w14:paraId="092101FC" w14:textId="77777777" w:rsidR="00A455BE" w:rsidRDefault="003803C7">
            <w:r>
              <w:rPr>
                <w:sz w:val="21"/>
              </w:rPr>
              <w:t>Sunum dosyası, kullanıcı senaryoları, canlı demo akışının hazırlanması</w:t>
            </w:r>
          </w:p>
        </w:tc>
        <w:tc>
          <w:tcPr>
            <w:tcW w:w="2351" w:type="dxa"/>
          </w:tcPr>
          <w:p w14:paraId="5255C99B" w14:textId="77777777" w:rsidR="00A455BE" w:rsidRDefault="003803C7">
            <w:r>
              <w:rPr>
                <w:sz w:val="21"/>
              </w:rPr>
              <w:t>14 Eylül 2026'ya kadar</w:t>
            </w:r>
          </w:p>
        </w:tc>
        <w:tc>
          <w:tcPr>
            <w:tcW w:w="2351" w:type="dxa"/>
          </w:tcPr>
          <w:p w14:paraId="40242DD4" w14:textId="77777777" w:rsidR="00A455BE" w:rsidRDefault="003803C7">
            <w:r>
              <w:rPr>
                <w:sz w:val="21"/>
              </w:rPr>
              <w:t>Planlandı</w:t>
            </w:r>
          </w:p>
        </w:tc>
      </w:tr>
    </w:tbl>
    <w:p w14:paraId="3E018389" w14:textId="77777777" w:rsidR="00A455BE" w:rsidRDefault="00A455BE"/>
    <w:p w14:paraId="5B1FE14E" w14:textId="77777777" w:rsidR="00A455BE" w:rsidRDefault="003803C7">
      <w:r>
        <w:t xml:space="preserve">Bu iş paketlerini somut kilometre taşlarına bağlamak </w:t>
      </w:r>
      <w:r>
        <w:t>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w:t>
      </w:r>
      <w:r>
        <w:t>azır olacaktır. Bu tarihler yarışmanın resmi takvimiyle (24 Ağustos, 2-7 Eylül, 14 Eylül 2026) doğrudan uyumludur ve yukarıdaki iş paketi tablosundaki dönemlerle birebir örtüşür.</w:t>
      </w:r>
    </w:p>
    <w:p w14:paraId="71135290" w14:textId="77777777" w:rsidR="00A455BE" w:rsidRDefault="003803C7">
      <w:pPr>
        <w:pStyle w:val="Balk1"/>
      </w:pPr>
      <w:bookmarkStart w:id="7" w:name="_Toc238418867"/>
      <w:r>
        <w:lastRenderedPageBreak/>
        <w:t>TAKIM YAPISI</w:t>
      </w:r>
      <w:bookmarkEnd w:id="7"/>
    </w:p>
    <w:p w14:paraId="0D53475E" w14:textId="77777777" w:rsidR="00A455BE" w:rsidRDefault="003803C7">
      <w:pPr>
        <w:spacing w:before="240" w:after="80"/>
        <w:jc w:val="left"/>
      </w:pPr>
      <w:r>
        <w:rPr>
          <w:b/>
          <w:sz w:val="25"/>
        </w:rPr>
        <w:t>8.1. Takım Organizasyonu ve Roller</w:t>
      </w:r>
    </w:p>
    <w:p w14:paraId="4EE587BC" w14:textId="77777777" w:rsidR="00A455BE" w:rsidRDefault="003803C7">
      <w:r>
        <w:t>Değerlendirme esasları gereği takım üyelerinin isim ve fotoğraf gibi kişisel bilgilerine bu bölümde yer verilmemiştir. Takım iki kişiden oluşmaktadır; proje küçük ekip yapısı gereği disiplinler arasında keskin bir ayrım yerine iki üyenin de aşağıdaki alanların büyük kısmında ortak çalışmasıyla yürütülmüştür. Aşağıdaki tablo kim-hangi-rolde değil, projede fiilen yürütülen katkı alanlarını gösterir.</w:t>
      </w:r>
    </w:p>
    <w:tbl>
      <w:tblPr>
        <w:tblStyle w:val="TabloKlavuzu"/>
        <w:tblW w:w="0" w:type="auto"/>
        <w:jc w:val="center"/>
        <w:tblLook w:val="04A0" w:firstRow="1" w:lastRow="0" w:firstColumn="1" w:lastColumn="0" w:noHBand="0" w:noVBand="1"/>
      </w:tblPr>
      <w:tblGrid>
        <w:gridCol w:w="4703"/>
        <w:gridCol w:w="4703"/>
      </w:tblGrid>
      <w:tr w:rsidR="00A455BE" w14:paraId="05603FDA" w14:textId="77777777">
        <w:trPr>
          <w:jc w:val="center"/>
        </w:trPr>
        <w:tc>
          <w:tcPr>
            <w:tcW w:w="4703" w:type="dxa"/>
          </w:tcPr>
          <w:p w14:paraId="5695260A" w14:textId="77777777" w:rsidR="00A455BE" w:rsidRDefault="003803C7">
            <w:r>
              <w:rPr>
                <w:b/>
                <w:sz w:val="21"/>
              </w:rPr>
              <w:t>Rol</w:t>
            </w:r>
          </w:p>
        </w:tc>
        <w:tc>
          <w:tcPr>
            <w:tcW w:w="4703" w:type="dxa"/>
          </w:tcPr>
          <w:p w14:paraId="32E1394E" w14:textId="77777777" w:rsidR="00A455BE" w:rsidRDefault="003803C7">
            <w:r>
              <w:rPr>
                <w:b/>
                <w:sz w:val="21"/>
              </w:rPr>
              <w:t>Katkı Alanı</w:t>
            </w:r>
          </w:p>
        </w:tc>
      </w:tr>
      <w:tr w:rsidR="00A455BE" w14:paraId="6E2F714D" w14:textId="77777777">
        <w:trPr>
          <w:jc w:val="center"/>
        </w:trPr>
        <w:tc>
          <w:tcPr>
            <w:tcW w:w="4703" w:type="dxa"/>
          </w:tcPr>
          <w:p w14:paraId="587E51DB" w14:textId="77777777" w:rsidR="00A455BE" w:rsidRDefault="003803C7">
            <w:r>
              <w:rPr>
                <w:sz w:val="21"/>
              </w:rPr>
              <w:t>Proje Yönetimi ve Genel Koordinasyon</w:t>
            </w:r>
          </w:p>
        </w:tc>
        <w:tc>
          <w:tcPr>
            <w:tcW w:w="4703" w:type="dxa"/>
          </w:tcPr>
          <w:p w14:paraId="0117193A" w14:textId="77777777" w:rsidR="00A455BE" w:rsidRDefault="003803C7">
            <w:r>
              <w:rPr>
                <w:sz w:val="21"/>
              </w:rPr>
              <w:t>Genel koordinasyon, yarışma süreç takibi, teslim yönetimi</w:t>
            </w:r>
          </w:p>
        </w:tc>
      </w:tr>
      <w:tr w:rsidR="00A455BE" w14:paraId="6964311D" w14:textId="77777777">
        <w:trPr>
          <w:jc w:val="center"/>
        </w:trPr>
        <w:tc>
          <w:tcPr>
            <w:tcW w:w="4703" w:type="dxa"/>
          </w:tcPr>
          <w:p w14:paraId="2D1A8FC2" w14:textId="77777777" w:rsidR="00A455BE" w:rsidRDefault="003803C7">
            <w:r>
              <w:rPr>
                <w:sz w:val="21"/>
              </w:rPr>
              <w:t>Yazılım Geliştirme (Backend + Frontend)</w:t>
            </w:r>
          </w:p>
        </w:tc>
        <w:tc>
          <w:tcPr>
            <w:tcW w:w="4703" w:type="dxa"/>
          </w:tcPr>
          <w:p w14:paraId="6F09E35C" w14:textId="77777777" w:rsidR="00A455BE" w:rsidRDefault="003803C7">
            <w:r>
              <w:rPr>
                <w:sz w:val="21"/>
              </w:rPr>
              <w:t>FastAPI backend, API tasarımı, sürüm kontrolü</w:t>
            </w:r>
          </w:p>
        </w:tc>
      </w:tr>
      <w:tr w:rsidR="00A455BE" w14:paraId="50CAA4C0" w14:textId="77777777">
        <w:trPr>
          <w:jc w:val="center"/>
        </w:trPr>
        <w:tc>
          <w:tcPr>
            <w:tcW w:w="4703" w:type="dxa"/>
          </w:tcPr>
          <w:p w14:paraId="43BD0691" w14:textId="77777777" w:rsidR="00A455BE" w:rsidRDefault="003803C7">
            <w:r>
              <w:rPr>
                <w:sz w:val="21"/>
              </w:rPr>
              <w:t>Yapay Zekâ / Veri Bilimi</w:t>
            </w:r>
          </w:p>
        </w:tc>
        <w:tc>
          <w:tcPr>
            <w:tcW w:w="4703" w:type="dxa"/>
          </w:tcPr>
          <w:p w14:paraId="45B1CB22" w14:textId="77777777" w:rsidR="00A455BE" w:rsidRDefault="003803C7">
            <w:r>
              <w:rPr>
                <w:sz w:val="21"/>
              </w:rPr>
              <w:t xml:space="preserve">Model eğitimi, bağımsız doğrulama, ince ayar, </w:t>
            </w:r>
            <w:r>
              <w:rPr>
                <w:sz w:val="21"/>
              </w:rPr>
              <w:t>performans ölçümü</w:t>
            </w:r>
          </w:p>
        </w:tc>
      </w:tr>
      <w:tr w:rsidR="00A455BE" w14:paraId="7877F7E5" w14:textId="77777777">
        <w:trPr>
          <w:jc w:val="center"/>
        </w:trPr>
        <w:tc>
          <w:tcPr>
            <w:tcW w:w="4703" w:type="dxa"/>
          </w:tcPr>
          <w:p w14:paraId="091F4BF2" w14:textId="77777777" w:rsidR="00A455BE" w:rsidRDefault="003803C7">
            <w:r>
              <w:rPr>
                <w:sz w:val="21"/>
              </w:rPr>
              <w:t>Ürün / UI-UX Tasarımı</w:t>
            </w:r>
          </w:p>
        </w:tc>
        <w:tc>
          <w:tcPr>
            <w:tcW w:w="4703" w:type="dxa"/>
          </w:tcPr>
          <w:p w14:paraId="10B12F80" w14:textId="77777777" w:rsidR="00A455BE" w:rsidRDefault="003803C7">
            <w:r>
              <w:rPr>
                <w:sz w:val="21"/>
              </w:rPr>
              <w:t>Arayüz tasarımı, kullanıcı akışları, kullanılabilirlik testleri</w:t>
            </w:r>
          </w:p>
        </w:tc>
      </w:tr>
      <w:tr w:rsidR="00A455BE" w14:paraId="0A996C44" w14:textId="77777777">
        <w:trPr>
          <w:jc w:val="center"/>
        </w:trPr>
        <w:tc>
          <w:tcPr>
            <w:tcW w:w="4703" w:type="dxa"/>
          </w:tcPr>
          <w:p w14:paraId="2D6E0773" w14:textId="77777777" w:rsidR="00A455BE" w:rsidRDefault="003803C7">
            <w:r>
              <w:rPr>
                <w:sz w:val="21"/>
              </w:rPr>
              <w:t>Araştırma ve Dokümantasyon</w:t>
            </w:r>
          </w:p>
        </w:tc>
        <w:tc>
          <w:tcPr>
            <w:tcW w:w="4703" w:type="dxa"/>
          </w:tcPr>
          <w:p w14:paraId="712098F9" w14:textId="77777777" w:rsidR="00A455BE" w:rsidRDefault="003803C7">
            <w:r>
              <w:rPr>
                <w:sz w:val="21"/>
              </w:rPr>
              <w:t>Literatür taraması, teknik rapor, kaynakça</w:t>
            </w:r>
          </w:p>
        </w:tc>
      </w:tr>
    </w:tbl>
    <w:p w14:paraId="3ADB1E15" w14:textId="77777777" w:rsidR="00A455BE" w:rsidRDefault="00A455BE"/>
    <w:p w14:paraId="031DDA02" w14:textId="77777777" w:rsidR="00A455BE" w:rsidRDefault="003803C7">
      <w:pPr>
        <w:spacing w:after="160"/>
      </w:pPr>
      <w:r>
        <w:rPr>
          <w:i/>
          <w:sz w:val="21"/>
        </w:rPr>
        <w:t>Not: Küçük ekip yapısı nedeniyle bu katkı alanları iki üye arasında paylaşılmış/örtüşmüştür; tablo beş ayrı kişiyi değil, projede fiilen yürütülen iş alanlarını temsil eder.</w:t>
      </w:r>
    </w:p>
    <w:p w14:paraId="2B41320E" w14:textId="77777777" w:rsidR="00A455BE" w:rsidRDefault="003803C7">
      <w:r>
        <w:br w:type="page"/>
      </w:r>
    </w:p>
    <w:p w14:paraId="7F2A06D2" w14:textId="77777777" w:rsidR="00A455BE" w:rsidRDefault="003803C7">
      <w:pPr>
        <w:pStyle w:val="Balk1"/>
      </w:pPr>
      <w:bookmarkStart w:id="8" w:name="_Toc238418868"/>
      <w:r>
        <w:lastRenderedPageBreak/>
        <w:t>KAYNAKÇA</w:t>
      </w:r>
      <w:bookmarkEnd w:id="8"/>
    </w:p>
    <w:p w14:paraId="0A549EED" w14:textId="77777777" w:rsidR="00A455BE" w:rsidRDefault="003803C7">
      <w:r>
        <w:t>[1] Businelle, M.S., Hébert, E.T., Shi, D., Benson, L., Kezbers, K.M., Tonkin, S., Piper, M.E., Qian, T., (2024) Investigating Best Practices for Ecological Momentary Assessment: Nationwide Factorial Experiment, JMIR, 26:e50275. Erişim: https://www.jmir.org/2024/1/e50275</w:t>
      </w:r>
      <w:r/>
    </w:p>
    <w:p w14:paraId="6B61AEA8" w14:textId="77777777" w:rsidR="00A455BE" w:rsidRDefault="003803C7">
      <w:r>
        <w:t>[2] Ponnada, A., Thapa-Chhetry, B., Manjourides, J., Intille, S., (2021) Measuring Criterion Validity of Microinteraction Ecological Momentary Assessment (Micro-EMA), JMIR mHealth and uHealth, PMC7991987. Erişim: https://www.ncbi.nlm.nih.gov/pmc/articles/PMC7991987/</w:t>
      </w:r>
    </w:p>
    <w:p w14:paraId="1D764497" w14:textId="77777777" w:rsidR="00A455BE" w:rsidRDefault="003803C7">
      <w:r>
        <w:t>[3] Frommel, J., Mandryk, R.L., (2020) Modeling Behaviour to Predict User State: Self-Reports as Ground Truth, arXiv:2007.14461. Erişim: https://arxiv.org/pdf/2007.14461</w:t>
      </w:r>
    </w:p>
    <w:p w14:paraId="5D321B83" w14:textId="77777777" w:rsidR="00A455BE" w:rsidRDefault="003803C7">
      <w:r>
        <w:t>[4] Godard, R., Holtzman, S., (2024) Are active and passive social media use related to mental health, wellbeing, and social support outcomes? A meta-analysis, Journal of Computer-Mediated Communication, 29(1), zmad055. Erişim: https://academic.oup.com/jcmc/article/29/1/zmad055/7595758</w:t>
      </w:r>
    </w:p>
    <w:p w14:paraId="66565571" w14:textId="77777777" w:rsidR="00A455BE" w:rsidRDefault="003803C7">
      <w:r>
        <w:t>[5] Türk-Kurtça, T., Kocatürk, M., (2024) Beyond the Scroll: Intolerance of Uncertainty and Doomscrolling, ScienceDirect. Erişim: https://www.sciencedirect.com/science/article/abs/pii/S0191886924003799</w:t>
      </w:r>
    </w:p>
    <w:p w14:paraId="1918BCA0" w14:textId="77777777" w:rsidR="00A455BE" w:rsidRDefault="003803C7">
      <w:r>
        <w:t>[6] Shen, S. vd., (2025) Passive Sensing for Mental Health Monitoring Using Machine Learning with Wearables and Smartphones: A Scoping Review, JMIR. Erişim: https://www.jmir.org/2025/1/e77066</w:t>
      </w:r>
    </w:p>
    <w:p w14:paraId="6509012B" w14:textId="77777777" w:rsidR="00A455BE" w:rsidRDefault="003803C7">
      <w:r>
        <w:t>[7] Ognibene, D. vd., Challenging Social Media Threats using Collective Well-being Aware Recommendation Algorithms and an Educational Virtual Companion, arXiv:2102.04211. Erişim: https://arxiv.org/pdf/2102.04211</w:t>
      </w:r>
    </w:p>
    <w:p w14:paraId="257EAD8F" w14:textId="77777777" w:rsidR="00A455BE" w:rsidRDefault="003803C7">
      <w:r>
        <w:t>[8] Moehring, A. vd., Better Feeds: Algorithms That Put People First, Georgetown University Knight-Georgetown Institute, Mart 2025, Erişim Tarihi: 19.08.2026, Erişim: https://kgi.georgetown.edu/wp-content/uploads/2025/02/Better-Feeds_-Algorithms-That-Put-People-First.pdf</w:t>
      </w:r>
    </w:p>
    <w:p w14:paraId="07D4FFC0" w14:textId="77777777" w:rsidR="00A455BE" w:rsidRDefault="003803C7">
      <w:r>
        <w:t>[9] Naiseh, M., Al-Thani, D., Jiang, N., Ali, R., (2021) Explainable recommendation: when design meets trust calibration, World Wide Web (Springer). Erişim: https://link.springer.com/article/10.1007/s11280-021-00916-0</w:t>
      </w:r>
      <w:r/>
    </w:p>
    <w:p w14:paraId="11641017" w14:textId="77777777" w:rsidR="00A455BE" w:rsidRDefault="003803C7">
      <w:r>
        <w:t>[10] Robertson, C.E., Pröllochs, N., Schwarzenegger, K., Pärnamets, P., Van Bavel, J.J., Feuerriegel, S., (2023) Negativity drives online news consumption, Nature Human Behaviour, 7, 812-822. Erişim: https://www.nature.com/articles/s41562-023-01538-4</w:t>
      </w:r>
    </w:p>
    <w:p w14:paraId="46CA03B1" w14:textId="77777777" w:rsidR="00A455BE" w:rsidRDefault="003803C7">
      <w:r>
        <w:t>[11] Watson, J., van der Linden, S., Watson, M., Stillwell, D., (2024) Negative online news articles are shared more to social media, Scientific Reports (Nature). Erişim: https://www.nature.com/articles/s41598-024-71263-z</w:t>
      </w:r>
    </w:p>
    <w:p w14:paraId="4EFC8620" w14:textId="77777777" w:rsidR="00A455BE" w:rsidRDefault="003803C7">
      <w:r>
        <w:t>[12] Schöne, J.P., Parkinson, B., Goldenberg, A., (2021) Negativity Spreads More than Positivity on Twitter After Both Positive and Negative Political Situations, PMC9383030. Erişim: https://www.ncbi.nlm.nih.gov/pmc/articles/PMC9383030/</w:t>
      </w:r>
    </w:p>
    <w:p w14:paraId="48B257E2" w14:textId="77777777" w:rsidR="00A455BE" w:rsidRDefault="003803C7">
      <w:r>
        <w:t>[13] Horwitz, J. vd. (The Wall Street Journal ekibi), The Facebook Files, The Wall Street Journal, 2021, Erişim Tarihi: 19.08.2026, Erişim: https://www.wsj.com/articles/the-facebook-files-11631713039</w:t>
      </w:r>
    </w:p>
    <w:p w14:paraId="7CE26645" w14:textId="77777777" w:rsidR="00A455BE" w:rsidRDefault="003803C7">
      <w:r>
        <w:t>[14] Davidson, D., Confidential Facebook document reveals leverage over vulnerable teens, The Australian, 2017 (haber kaynağı; ABD Kongresi'ne sunulan iç belgelerle ilişkilendirilmiştir).</w:t>
      </w:r>
    </w:p>
    <w:p w14:paraId="147A57DC" w14:textId="77777777" w:rsidR="00A455BE" w:rsidRDefault="003803C7">
      <w:r>
        <w:t>[15] savasy/bert-base-turkish-sentiment-cased, HuggingFace model kartı, Erişim Tarihi: 19.08.2026, Erişim: https://huggingface.co/savasy/bert-base-turkish-sentiment-cased</w:t>
      </w:r>
    </w:p>
    <w:p w14:paraId="348950E3" w14:textId="77777777" w:rsidR="00A455BE" w:rsidRDefault="003803C7">
      <w:r>
        <w:t>[16] winvoker/turkish-sentiment-analysis-dataset, HuggingFace veri seti, Erişim Tarihi: 19.08.2026, Erişim: https://huggingface.co/datasets/winvoker/turkish-sentiment-analysis-dataset</w:t>
      </w:r>
    </w:p>
    <w:p w14:paraId="12F0F6A0" w14:textId="77777777" w:rsidR="00A455BE" w:rsidRDefault="003803C7">
      <w:r>
        <w:t>[17] Perez, S., Instagram tests 'Take a Break' reminders on an opt-in basis, TechCrunch, 10.11.2021, Erişim Tarihi: 19.08.2026, Erişim: https://techcrunch.com/2021/11/10/instagram-tests-take-a-break-reminders-on-an-opt-in-basis</w:t>
      </w:r>
    </w:p>
    <w:p w14:paraId="413209A7" w14:textId="77777777" w:rsidR="00A455BE" w:rsidRDefault="003803C7">
      <w:r>
        <w:t>[18] TikTok Newsroom., Helping users manage their screen time, TikTok Newsroom, 2022, Erişim Tarihi: 19.08.2026, Erişim: https://newsroom.tiktok.com/en-us/helping-users-manage-their-screen-time</w:t>
      </w:r>
    </w:p>
    <w:p w14:paraId="37A927FB" w14:textId="77777777" w:rsidR="00A455BE" w:rsidRDefault="003803C7">
      <w:r>
        <w:t>[19] ABD Sağlık Bakanlığı (HHS)., Social Media and Youth Mental Health: The U.S. Surgeon General's Advisory, 2023, Erişim Tarihi: 20.08.2026, Erişim: https://www.hhs.gov/sites/default/files/sg-youth-mental-health-social-media-advisory.pdf</w:t>
      </w:r>
    </w:p>
    <w:p w14:paraId="6F6F99A1" w14:textId="77777777" w:rsidR="00A455BE" w:rsidRDefault="003803C7">
      <w:r>
        <w:t>[20] Dünya Sağlık Örgütü (WHO) Avrupa Bölge Ofisi., Teens, screens and mental health, 25.09.2024, Erişim Tarihi: 20.08.2026, Erişim: https://www.who.int/europe/news/item/25-09-2024-teens--screens-and-mental-health</w:t>
      </w:r>
    </w:p>
    <w:p w14:paraId="2765A056" w14:textId="77777777" w:rsidR="00A455BE" w:rsidRDefault="003803C7">
      <w:r>
        <w:t>[21] Piccardi, T., Saveski, M., Jia, C., Hancock, J.T., Tsai, J.L., Bernstein, M.S., Reranking partisan animosity in algorithmic social media feeds alters affective polarization, Science, DOI: 10.1126/science.adu5584. Erişim: https://www.science.org/doi/10.1126/science.adu5584</w:t>
      </w:r>
    </w:p>
    <w:p w14:paraId="00C4DDFC" w14:textId="77777777" w:rsidR="00A455BE" w:rsidRDefault="003803C7">
      <w:r>
        <w:t>[22] Pennycook, G., Rand, D.G., (2022) Nudging Social Media toward Accuracy, The ANNALS of the American Academy of Political and Social Science. Erişim: https://journals.sagepub.com/doi/10.1177/00027162221092342</w:t>
      </w:r>
    </w:p>
    <w:p w14:paraId="1B84BEC0" w14:textId="77777777" w:rsidR="00A455BE" w:rsidRDefault="003803C7">
      <w:r>
        <w:t>[23] Milton, A., Runningen, D., Terveen, L., Kaur, H., Chancellor, S., Unraveling Entangled Feeds: Rethinking Social Media Design to Enhance User Well-being, ACM CHI Conference on Human Factors in Computing Systems 2026. Erişim: https://arxiv.org/abs/2602.15745</w:t>
      </w:r>
    </w:p>
    <w:p w14:paraId="4E969A0D" w14:textId="77777777" w:rsidR="00A455BE" w:rsidRDefault="003803C7">
      <w:r>
        <w:t xml:space="preserve">[24] Öztürk, S., Gençlerde Sosyal Medya Kullanımı ve Ruh Sağlığına Etkileri, SD (Sağlık Düşüncesi ve Tıp Kültürü) Dergisi, Sayı 66, 2024, s. 50-53, Erişim Tarihi: 20.08.2026, </w:t>
      </w:r>
      <w:r>
        <w:lastRenderedPageBreak/>
        <w:t>Erişim: https://sdplatform.com/genclerde-sosyal-medya-kullanimi-ve-ruh-sagligina-etkileri/</w:t>
      </w:r>
    </w:p>
    <w:p w14:paraId="02A0C2F3" w14:textId="77777777" w:rsidR="00A455BE" w:rsidRDefault="003803C7">
      <w:r>
        <w:t>[25] Türkiye İstatistik Kurumu (TÜİK)., Hanehalkı Bilişim Teknolojileri (BT) Kullanım Araştırması 2024, Erişim Tarihi: 20.08.2026, Erişim: https://data.tuik.gov.tr/Bulten/Index?p=Hanehalki-Bilisim-Teknolojileri-(BT)-Kullanim-Arastirmasi-2025-53925</w:t>
      </w:r>
    </w:p>
    <w:p w14:paraId="6C639461" w14:textId="77777777" w:rsidR="00A455BE" w:rsidRDefault="003803C7">
      <w:r>
        <w:t>[26] Gauthier, G., Hodler, R., Widmer, P., Zhuravskaya, E., (2026) The political effects of X's feed algorithm, Nature, PMC13061628. Erişim: https://pmc.ncbi.nlm.nih.gov/articles/PMC13061628/</w:t>
      </w:r>
    </w:p>
    <w:p w14:paraId="43403E9B" w14:textId="77777777" w:rsidR="00A455BE" w:rsidRDefault="003803C7">
      <w:r>
        <w:t>[27] Barsova, T., Cheong, Z.G., Mak, A.R., Liu, J.C.J., (2022) Predicting Psychological Symptoms When Facebook's Digital Well-being Features Are Used: Cross-sectional Survey Study, PMC9468917. Erişim: https://www.ncbi.nlm.nih.gov/pmc/articles/PMC9468917/</w:t>
      </w:r>
    </w:p>
    <w:p w14:paraId="12AEAA56" w14:textId="77777777" w:rsidR="00A455BE" w:rsidRDefault="003803C7">
      <w:r>
        <w:t>[28] Meta ve Center for Open Science (COS)., Instagram Data Access Pilot for Well-being Research, Erişim Tarihi: 20.08.2026, Erişim: https://www.cos.io/meta</w:t>
      </w:r>
    </w:p>
    <w:p w14:paraId="51C9598B" w14:textId="77777777" w:rsidR="00A455BE" w:rsidRDefault="003803C7">
      <w:r>
        <w:t>[29] Wikimedia Foundation., 2023-2024 Annual Report, Erişim Tarihi: 20.08.2026, Erişim: https://wikimediafoundation.org/annualreports/2023-2024-annual-report/</w:t>
      </w:r>
    </w:p>
    <w:sectPr w:rsidR="00A455BE"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Black">
    <w:panose1 w:val="020B0A04020102020204"/>
    <w:charset w:val="A2"/>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699508909">
    <w:abstractNumId w:val="8"/>
  </w:num>
  <w:num w:numId="2" w16cid:durableId="210268498">
    <w:abstractNumId w:val="6"/>
  </w:num>
  <w:num w:numId="3" w16cid:durableId="938827778">
    <w:abstractNumId w:val="5"/>
  </w:num>
  <w:num w:numId="4" w16cid:durableId="87122909">
    <w:abstractNumId w:val="4"/>
  </w:num>
  <w:num w:numId="5" w16cid:durableId="836845060">
    <w:abstractNumId w:val="7"/>
  </w:num>
  <w:num w:numId="6" w16cid:durableId="1756169784">
    <w:abstractNumId w:val="3"/>
  </w:num>
  <w:num w:numId="7" w16cid:durableId="647248391">
    <w:abstractNumId w:val="2"/>
  </w:num>
  <w:num w:numId="8" w16cid:durableId="794837703">
    <w:abstractNumId w:val="1"/>
  </w:num>
  <w:num w:numId="9" w16cid:durableId="2107997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A01"/>
    <w:rsid w:val="0029639D"/>
    <w:rsid w:val="00326F90"/>
    <w:rsid w:val="003803C7"/>
    <w:rsid w:val="00A455B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5B296D"/>
  <w14:defaultImageDpi w14:val="300"/>
  <w15:docId w15:val="{47D933B6-CE3D-4EFC-BDBB-E6608B789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Arial" w:hAnsi="Arial" w:cs="Arial"/>
      <w:sz w:val="24"/>
    </w:rPr>
  </w:style>
  <w:style w:type="paragraph" w:styleId="Balk1">
    <w:name w:val="heading 1"/>
    <w:basedOn w:val="Normal"/>
    <w:next w:val="Normal"/>
    <w:link w:val="Balk1Char"/>
    <w:uiPriority w:val="9"/>
    <w:qFormat/>
    <w:rsid w:val="00FC693F"/>
    <w:pPr>
      <w:keepNext/>
      <w:keepLines/>
      <w:spacing w:before="400" w:after="200"/>
      <w:jc w:val="left"/>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3803C7"/>
    <w:pPr>
      <w:spacing w:after="100"/>
    </w:pPr>
  </w:style>
  <w:style w:type="character" w:styleId="Kpr">
    <w:name w:val="Hyperlink"/>
    <w:basedOn w:val="VarsaylanParagrafYazTipi"/>
    <w:uiPriority w:val="99"/>
    <w:unhideWhenUsed/>
    <w:rsid w:val="003803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7204</Words>
  <Characters>41065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Emir Yusuf Uytun</cp:lastModifiedBy>
  <cp:revision>2</cp:revision>
  <dcterms:created xsi:type="dcterms:W3CDTF">2013-12-23T23:15:00Z</dcterms:created>
  <dcterms:modified xsi:type="dcterms:W3CDTF">2026-08-23T20:07:00Z</dcterms:modified>
  <cp:category/>
</cp:coreProperties>
</file>