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(i) gönderi metninden gerçek zamanlı duygu skoru çıkaran, bağımsız olarak doğrulanmış ve ince ayarlı bir Türkçe BERT modeli; (ii) kullanıcının davranışsal sinyallerinden (durma süresi, tıklama, roket, yorum) olası bir "spiral" durumu ve olası bir psikolojik izlenim kategorisi tahmin eden, sentetik senaryo verisiyle eğitilmiş açıklanabilir sınıflandırıcılar; (iii) bu sinyalleri ilgi skoruyla birleştirip içeriği yeniden sıralayan iki katmanlı bir motor.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 Kapsam dışında kalan yönler de aynı netlikle çizilmelidir: proje içerik kaldırma/moderasyon kararı almaz, klinik bir teşhis veya tedavi önerisi sunmaz; yalnızca mevcut sıralama ve şeffaflık katmanını hedefler. Akademik yöntem olarak, tasarım kararları ilgili literatürle temellendirilmiş ve vendor/model iddiaları bağımsız veri setleriyle sınanmıştır (bkz. Bölüm 3.2); bu, projeyi yalnızca mühendislik değil, ölçülebilir bir doğrulama disipliniyle de temellendirir. Proje kendi kapsamı içinde tamamlanmış bir son ürün değil, bilinçli bir başlangıç noktasıdır: Bölüm 4.3'te ayrıntılandırılan kişiselleştirme, gizlilik öncelikli mimari ve perspektif genişletici öneriler gibi yönler için somut bir zemin hazırlar.</w:t>
      </w:r>
    </w:p>
    <w:p>
      <w:r>
        <w:br w:type="page"/>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hesaba katmaz. Sonuç olarak, kullanıcı refahını sıralama kararının kendisine entegre eden, açıklanabilir ve içerik-duyarlı bir çözüm, piyasada hâlâ ele alınmamış gerçek bir problem olarak durmaktadır; bu proje tam olarak bu boşluğu hedef almaktadır.</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edilmez. İlgi skoru ile refah skoru birlikte gönderinin final skorunu oluşturur ve akış bu skora göre sıralanır.</w:t>
      </w:r>
    </w:p>
    <w:p>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r>
        <w:t>Yerlilik bileşenleri somuttur:</w:t>
      </w:r>
    </w:p>
    <w:p>
      <w:pPr>
        <w:pStyle w:val="ListBullet"/>
        <w:spacing w:line="276" w:lineRule="auto"/>
        <w:jc w:val="both"/>
      </w:pPr>
      <w:r>
        <w:rPr>
          <w:rFonts w:ascii="Arial" w:hAnsi="Arial"/>
          <w:sz w:val="24"/>
        </w:rPr>
        <w:t>NSosyal'in kendisi T3 Vakfı ve Baykar Teknoloji tarafından geliştirilen yerli bir platformdur.</w:t>
      </w:r>
    </w:p>
    <w:p>
      <w:pPr>
        <w:pStyle w:val="ListBullet"/>
        <w:spacing w:line="276" w:lineRule="auto"/>
        <w:jc w:val="both"/>
      </w:pPr>
      <w:r>
        <w:rPr>
          <w:rFonts w:ascii="Arial" w:hAnsi="Arial"/>
          <w:sz w:val="24"/>
        </w:rPr>
        <w:t>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pPr>
        <w:pStyle w:val="ListBullet"/>
        <w:spacing w:line="276" w:lineRule="auto"/>
        <w:jc w:val="both"/>
      </w:pPr>
      <w:r>
        <w:rPr>
          <w:rFonts w:ascii="Arial" w:hAnsi="Arial"/>
          <w:sz w:val="24"/>
        </w:rPr>
        <w:t>NSosyal'in mevcut T3 AI bileşeni (otomatik yanıt, çok dilli yorumlama, filtreleme/moderasyon), duygu-analizi katmanımızın önerilen bir uzantısı olarak konumlandırılmıştır.</w:t>
      </w:r>
    </w:p>
    <w:p>
      <w:r>
        <w:br w:type="page"/>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ince ayarlı), sınıflandırıcılar için scikit-learn (LogisticRegression / SGDClassifier), veri işleme için NumPy/Pandas kullanılmıştır. Fine-tuning ve bağımsız doğrulama için winvoker/turkish-sentiment-analysis-dataset (HuggingFace Hub) kullanılmıştır; spiral ve psikolojik izlenim sınıflandırıcıları için ise senaryo-bazlı sentetik veri üretimi tercih edilmiştir (bkz. Bölüm 3.2).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w:t>
      </w:r>
    </w:p>
    <w:p>
      <w:r>
        <w:t>Sistemin teknik altyapısı, aşağıdaki uçtan uca veri akışıyla çalışır: kullanıcı arayüzdeki bir gönderiyle etkileşime girer; tarayıcı bu sinyali (durma süresi, tıklama, roket, yorum) bir REST API çağrısıyla backend'e iletir; backend gerekli modelleri (duygu, spiral, psikolojik izlenim) çalıştırıp güncellenmiş skorları ve bir doğal-dil açıklaması geri döner; arayüz bu yanıtla "tespit edilen durum" göstergesini, renk doygunluğunu ve şeffaflık panelini anlık olarak günceller. Bu akışı taşıyan başlıca uç noktalar: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Uç nokta</w:t>
            </w:r>
          </w:p>
        </w:tc>
        <w:tc>
          <w:tcPr>
            <w:tcW w:type="dxa" w:w="4703"/>
          </w:tcPr>
          <w:p>
            <w:r/>
            <w:r>
              <w:rPr>
                <w:rFonts w:ascii="Arial" w:hAnsi="Arial"/>
                <w:b/>
                <w:sz w:val="21"/>
              </w:rPr>
              <w:t>İşlev</w:t>
            </w:r>
          </w:p>
        </w:tc>
      </w:tr>
      <w:tr>
        <w:tc>
          <w:tcPr>
            <w:tcW w:type="dxa" w:w="4703"/>
          </w:tcPr>
          <w:p>
            <w:r/>
            <w:r>
              <w:rPr>
                <w:rFonts w:ascii="Arial" w:hAnsi="Arial"/>
                <w:sz w:val="21"/>
              </w:rPr>
              <w:t>GET /api/gonderiler</w:t>
            </w:r>
          </w:p>
        </w:tc>
        <w:tc>
          <w:tcPr>
            <w:tcW w:type="dxa" w:w="4703"/>
          </w:tcPr>
          <w:p>
            <w:r/>
            <w:r>
              <w:rPr>
                <w:rFonts w:ascii="Arial" w:hAnsi="Arial"/>
                <w:sz w:val="21"/>
              </w:rPr>
              <w:t>İlgi + refah skoruna göre sıralanmış, sayfalanmış gönderi akışını döner</w:t>
            </w:r>
          </w:p>
        </w:tc>
      </w:tr>
      <w:tr>
        <w:tc>
          <w:tcPr>
            <w:tcW w:type="dxa" w:w="4703"/>
          </w:tcPr>
          <w:p>
            <w:r/>
            <w:r>
              <w:rPr>
                <w:rFonts w:ascii="Arial" w:hAnsi="Arial"/>
                <w:sz w:val="21"/>
              </w:rPr>
              <w:t>POST /api/etkilesim</w:t>
            </w:r>
          </w:p>
        </w:tc>
        <w:tc>
          <w:tcPr>
            <w:tcW w:type="dxa" w:w="4703"/>
          </w:tcPr>
          <w:p>
            <w:r/>
            <w:r>
              <w:rPr>
                <w:rFonts w:ascii="Arial" w:hAnsi="Arial"/>
                <w:sz w:val="21"/>
              </w:rPr>
              <w:t>Bir etkileşimi işler; spiral seviyesini ve psikolojik izlenimi günceller</w:t>
            </w:r>
          </w:p>
        </w:tc>
      </w:tr>
      <w:tr>
        <w:tc>
          <w:tcPr>
            <w:tcW w:type="dxa" w:w="4703"/>
          </w:tcPr>
          <w:p>
            <w:r/>
            <w:r>
              <w:rPr>
                <w:rFonts w:ascii="Arial" w:hAnsi="Arial"/>
                <w:sz w:val="21"/>
              </w:rPr>
              <w:t>POST /api/dogrulama</w:t>
            </w:r>
          </w:p>
        </w:tc>
        <w:tc>
          <w:tcPr>
            <w:tcW w:type="dxa" w:w="4703"/>
          </w:tcPr>
          <w:p>
            <w:r/>
            <w:r>
              <w:rPr>
                <w:rFonts w:ascii="Arial" w:hAnsi="Arial"/>
                <w:sz w:val="21"/>
              </w:rPr>
              <w:t>Kullanıcının onay cevabını modelin o anki tahminiyle karşılaştırır</w:t>
            </w:r>
          </w:p>
        </w:tc>
      </w:tr>
      <w:tr>
        <w:tc>
          <w:tcPr>
            <w:tcW w:type="dxa" w:w="4703"/>
          </w:tcPr>
          <w:p>
            <w:r/>
            <w:r>
              <w:rPr>
                <w:rFonts w:ascii="Arial" w:hAnsi="Arial"/>
                <w:sz w:val="21"/>
              </w:rPr>
              <w:t>GET /api/psikolojik-ozet</w:t>
            </w:r>
          </w:p>
        </w:tc>
        <w:tc>
          <w:tcPr>
            <w:tcW w:type="dxa" w:w="4703"/>
          </w:tcPr>
          <w:p>
            <w:r/>
            <w:r>
              <w:rPr>
                <w:rFonts w:ascii="Arial" w:hAnsi="Arial"/>
                <w:sz w:val="21"/>
              </w:rPr>
              <w:t>Oturumda gerçekten gözlemlenen kategori dağılımını döner</w:t>
            </w:r>
          </w:p>
        </w:tc>
      </w:tr>
      <w:tr>
        <w:tc>
          <w:tcPr>
            <w:tcW w:type="dxa" w:w="4703"/>
          </w:tcPr>
          <w:p>
            <w:r/>
            <w:r>
              <w:rPr>
                <w:rFonts w:ascii="Arial" w:hAnsi="Arial"/>
                <w:sz w:val="21"/>
              </w:rPr>
              <w:t>GET /api/haftalik-rapor</w:t>
            </w:r>
          </w:p>
        </w:tc>
        <w:tc>
          <w:tcPr>
            <w:tcW w:type="dxa" w:w="4703"/>
          </w:tcPr>
          <w:p>
            <w:r/>
            <w:r>
              <w:rPr>
                <w:rFonts w:ascii="Arial" w:hAnsi="Arial"/>
                <w:sz w:val="21"/>
              </w:rPr>
              <w:t>Oturum verisinden LLM ile gerçek zamanlı öz-farkındalık raporu üretir</w:t>
            </w:r>
          </w:p>
        </w:tc>
      </w:tr>
      <w:tr>
        <w:tc>
          <w:tcPr>
            <w:tcW w:type="dxa" w:w="4703"/>
          </w:tcPr>
          <w:p>
            <w:r/>
            <w:r>
              <w:rPr>
                <w:rFonts w:ascii="Arial" w:hAnsi="Arial"/>
                <w:sz w:val="21"/>
              </w:rPr>
              <w:t>GET /api/terapist-raporu</w:t>
            </w:r>
          </w:p>
        </w:tc>
        <w:tc>
          <w:tcPr>
            <w:tcW w:type="dxa" w:w="4703"/>
          </w:tcPr>
          <w:p>
            <w:r/>
            <w:r>
              <w:rPr>
                <w:rFonts w:ascii="Arial" w:hAnsi="Arial"/>
                <w:sz w:val="21"/>
              </w:rPr>
              <w:t>Aynı veriden, yorumsuz/ham bir uzman-veri özeti üretir</w:t>
            </w:r>
          </w:p>
        </w:tc>
      </w:tr>
      <w:tr>
        <w:tc>
          <w:tcPr>
            <w:tcW w:type="dxa" w:w="4703"/>
          </w:tcPr>
          <w:p>
            <w:r/>
            <w:r>
              <w:rPr>
                <w:rFonts w:ascii="Arial" w:hAnsi="Arial"/>
                <w:sz w:val="21"/>
              </w:rPr>
              <w:t>POST /api/kisisel-mod</w:t>
            </w:r>
          </w:p>
        </w:tc>
        <w:tc>
          <w:tcPr>
            <w:tcW w:type="dxa" w:w="4703"/>
          </w:tcPr>
          <w:p>
            <w:r/>
            <w:r>
              <w:rPr>
                <w:rFonts w:ascii="Arial" w:hAnsi="Arial"/>
                <w:sz w:val="21"/>
              </w:rPr>
              <w:t>Geçmişi Varsayılan/Kişiselleştirilmiş modelle yeniden skorlar</w:t>
            </w:r>
          </w:p>
        </w:tc>
      </w:tr>
    </w:tbl>
    <w:p/>
    <w:p>
      <w:r>
        <w:t>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düzeltilmiştir (%94,3 doğruluk, F1 0,964;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Kullanıcı akışı şu şekilde işler:</w:t>
      </w:r>
    </w:p>
    <w:p>
      <w:pPr>
        <w:pStyle w:val="ListBullet"/>
        <w:spacing w:line="276" w:lineRule="auto"/>
        <w:jc w:val="both"/>
      </w:pPr>
      <w:r>
        <w:rPr>
          <w:rFonts w:ascii="Arial" w:hAnsi="Arial"/>
          <w:sz w:val="24"/>
        </w:rPr>
        <w:t>Kullanıcı ana akışa girer; gönderiler ilgi ve refah skoruna göre sıralanmış olarak karşısına çıkar.</w:t>
      </w:r>
    </w:p>
    <w:p>
      <w:pPr>
        <w:pStyle w:val="ListBullet"/>
        <w:spacing w:line="276" w:lineRule="auto"/>
        <w:jc w:val="both"/>
      </w:pPr>
      <w:r>
        <w:rPr>
          <w:rFonts w:ascii="Arial" w:hAnsi="Arial"/>
          <w:sz w:val="24"/>
        </w:rPr>
        <w:t>Bir gönderiyle etkileşime girer (durur, tıklar, roket atar veya yorum yazar).</w:t>
      </w:r>
    </w:p>
    <w:p>
      <w:pPr>
        <w:pStyle w:val="ListBullet"/>
        <w:spacing w:line="276" w:lineRule="auto"/>
        <w:jc w:val="both"/>
      </w:pPr>
      <w:r>
        <w:rPr>
          <w:rFonts w:ascii="Arial" w:hAnsi="Arial"/>
          <w:sz w:val="24"/>
        </w:rPr>
        <w:t>Sistem bu etkileşimi anında işler; üstteki "tespit edilen durum" göstergesi ve akışın renk doygunluğu güncellenir.</w:t>
      </w:r>
    </w:p>
    <w:p>
      <w:pPr>
        <w:pStyle w:val="ListBullet"/>
        <w:spacing w:line="276" w:lineRule="auto"/>
        <w:jc w:val="both"/>
      </w:pPr>
      <w:r>
        <w:rPr>
          <w:rFonts w:ascii="Arial" w:hAnsi="Arial"/>
          <w:sz w:val="24"/>
        </w:rPr>
        <w:t>"Neden bunu görüyorsun?" butonuna basarak, o gönderiye özel şeffaflık panelini (ilgi skoru/refah cezası/final skoru) açabilir.</w:t>
      </w:r>
    </w:p>
    <w:p>
      <w:pPr>
        <w:pStyle w:val="ListBullet"/>
        <w:spacing w:line="276" w:lineRule="auto"/>
        <w:jc w:val="both"/>
      </w:pPr>
      <w:r>
        <w:rPr>
          <w:rFonts w:ascii="Arial" w:hAnsi="Arial"/>
          <w:sz w:val="24"/>
        </w:rPr>
        <w:t>Yaklaşık her 8 etkileşimde bir, kısa ve geçilebilir bir onay sorusu görünür.</w:t>
      </w:r>
    </w:p>
    <w:p>
      <w:pPr>
        <w:pStyle w:val="ListBullet"/>
        <w:spacing w:line="276" w:lineRule="auto"/>
        <w:jc w:val="both"/>
      </w:pPr>
      <w:r>
        <w:rPr>
          <w:rFonts w:ascii="Arial" w:hAnsi="Arial"/>
          <w:sz w:val="24"/>
        </w:rPr>
        <w:t>İstediği an "Haftalık Rapor" sayfasına geçip o oturumda gerçekten gözlemlenen örüntüleri, model doğrulama istatistiklerini ve gerçek zamanlı üretilen yapay zekâ yorumunu görebilir.</w:t>
      </w:r>
    </w:p>
    <w:p>
      <w:r>
        <w:t>Tasarım kararlarının gerekçesi şu şekildedir: arayüz, kullanıcıyı yeni bir paradigmayla karşılaştırmamak için NSosyal'in mevcut zaman akışı (timeline) mantığına bilinçli olarak sadık kalır; şeffaflık, akışın dışına taşan ayrı bir sayfa yerine her kartın içinde, isteğe bağlı açılan bir panel olarak sunulur, böylece istemeyen kullanıcı hiç rahatsız edilmez. Renk doygunluğu azaltma da aynı ilkeyle (kullanıcı isteğiyle açılıp kapatılabilir bir anahtarla) engelleyici değil, fark ettirici bir sinyal olacak şekilde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r>
        <w:br w:type="page"/>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Somut bir verimlilik farkı şudur: spiral sınıflandırıcısı yalnızca altı özellik ve bir sabit terimden, toplam yedi öğrenilmiş parametreden oluşur (bkz. Bölüm 3.2); her sıralama kararını bunun yerine bir büyük dil modeliyle almak, milyarlarca parametreli bir modeli her istek için çalıştırmayı gerektirirdi. Bu fark sayesinde sistem milisaniyeler mertebesinde tahmin üretir ve bir GPU'ya ihtiyaç duymadan standart sunucu donanımında çalışabilir. LLM çağrısı yalnızca kullanıcı başına haftada bir üretilen öz-farkındalık raporunda ve isteğe bağlı (talep üzerine, otomatik değil) uzman özetinde kullanılır; bu da toplam çağrı hacmini düşük tutar. Bu mimari tercih, platforma milyonlarca etkileşimde dahi düşük işletme maliyetiyle ölçeklenebilirlik sağlar; NSosyal'in ~700 bin'i aşkın kullanıcısına, mimarinin doğası gereği büyük bir altyapı yatırımı olmadan teorik olarak hizmet verebilecek bir temel sunar; bu iddia şu aşamada gerçek bir yük testiyle değil, mimari tasarımla desteklenmektedir.</w:t>
      </w:r>
    </w:p>
    <w:p>
      <w:r>
        <w:t>Etkinlik, uydurma olmayan somut bir sayıyla ölçülebilir biçimde ifade edilebilir: refah cezası, spiral seviyesi ile içeriğin negatif duygu yoğunluğunun çarpımının 0,8 katsayısıyla ölçeklenmesinden hesaplanır; yani en yüksek spiral seviyesinde (1,0) ve en olumsuz içerikte final skordan 0,8 puana kadar somut bir ceza uygulanır ve içerik sırada geriye düşer. Aynı mekanizmada kullanıcının ilgi alanı hiç terk edilmez; içerik elenmez, yalnızca yumuşatılır. Bu, sistemin "etkileşimi düşürmeden refahı önceleme" hedefinde etkin olduğunun somut bir kanıtıdır: kullanıcı istediği konuyu görmeye devam eder, yalnızca o konunun en tetikleyici örnekleri geri plana çekilir.</w:t>
      </w:r>
    </w:p>
    <w:p>
      <w:pPr>
        <w:spacing w:before="240" w:after="80"/>
        <w:jc w:val="left"/>
      </w:pPr>
      <w:r>
        <w:rPr>
          <w:rFonts w:ascii="Arial" w:hAnsi="Arial"/>
          <w:b/>
          <w:sz w:val="25"/>
          <w:rFonts w:ascii="Arial" w:hAnsi="Arial"/>
        </w:rPr>
        <w:t>4.2. Hedef Kitle</w:t>
      </w:r>
    </w:p>
    <w:p>
      <w:r>
        <w:t>Bu çözümün nihai hedef kitlesi NSosyal kullanıcılarıyla sınırlı değildir: sorunun kökü, yani "en yüksek etkileşim" hedefiyle optimize edilen ve olumsuz/kutuplaştırıcı içeriği 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ayrı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t>Prototip, bu vizyonun tamamını değil, temel mekanizmasını kanıtlar. Zaman ve kapsam kısıtları nedeniyle şu an eklenmeyen, ama tasarım aşamasında değerlendirilip somut birer gelecek iş maddesi olarak tanımlanan yönler şunlardır:</w:t>
      </w:r>
    </w:p>
    <w:p>
      <w:pPr>
        <w:pStyle w:val="ListBullet"/>
        <w:spacing w:line="276" w:lineRule="auto"/>
        <w:jc w:val="both"/>
      </w:pPr>
      <w:r>
        <w:rPr>
          <w:rFonts w:ascii="Arial" w:hAnsi="Arial"/>
          <w:sz w:val="24"/>
        </w:rPr>
        <w:t>Perspektif Köprüsü: kullanıcı bir konuda olumsuz veya çaresizlik hissi veren içerikte takılı kaldığında, aynı konunun çözüme dönük bir yönünü gösteren bir gönderiyi köprü olarak sunmak. Sistemin konu-nötr ilkesini siyasi taraf değil duygusal ton ekseninde koruyabildiği için mevcut mimariye uygun görünmektedir; ancak hangi sinyalin "çözüme dönük" içeriği belirleyeceği ayrı bir tasarım çalışması gerektirir.</w:t>
      </w:r>
    </w:p>
    <w:p>
      <w:pPr>
        <w:pStyle w:val="ListBullet"/>
        <w:spacing w:line="276" w:lineRule="auto"/>
        <w:jc w:val="both"/>
      </w:pPr>
      <w:r>
        <w:rPr>
          <w:rFonts w:ascii="Arial" w:hAnsi="Arial"/>
          <w:sz w:val="24"/>
        </w:rPr>
        <w:t>Kişiselleştirmenin üretim kalitesine taşınması (bkz. Bölüm 6.2): şu anki online öğrenme prototipi, düzenlileştirme (regularization) ve kullanıcı bazlı kalibrasyon eklenerek gerçek, çok kullanıcılı bir sisteme dönüştürülebilir.</w:t>
      </w:r>
    </w:p>
    <w:p>
      <w:pPr>
        <w:pStyle w:val="ListBullet"/>
        <w:spacing w:line="276" w:lineRule="auto"/>
        <w:jc w:val="both"/>
      </w:pPr>
      <w:r>
        <w:rPr>
          <w:rFonts w:ascii="Arial" w:hAnsi="Arial"/>
          <w:sz w:val="24"/>
        </w:rPr>
        <w:t>Gizlilik önceliğinin artırılması: analiz bileşenlerinin bir kısmının kullanıcı cihazında çalışması ve kişiselleştirmenin federe öğrenmeyle merkezi bir sunucu olmadan paylaşılması. Mevcut prototip şu an tamamen sunucu taraflı çalışmaktadır; bu ayrımın dürüstçe belirtilmesi gerekir.</w:t>
      </w:r>
    </w:p>
    <w:p>
      <w:pPr>
        <w:pStyle w:val="ListBullet"/>
        <w:spacing w:line="276" w:lineRule="auto"/>
        <w:jc w:val="both"/>
      </w:pPr>
      <w:r>
        <w:rPr>
          <w:rFonts w:ascii="Arial" w:hAnsi="Arial"/>
          <w:sz w:val="24"/>
        </w:rPr>
        <w:t>Dijital Refah Ağacı: haftalık/aylık metin raporunun yanına, refah eğiliminin zaman içindeki seyrini temsil eden görsel bir metafor eklemek. Mevcut metin ve çubuk grafik raporu literatürdeki "az ama net" ilkesine zaten uygun olduğundan, bu eklenti karmaşıklaştırma riskine karşı dikkatli tasarlanmalıdır.</w:t>
      </w:r>
    </w:p>
    <w:p>
      <w:pPr>
        <w:pStyle w:val="ListBullet"/>
        <w:spacing w:line="276" w:lineRule="auto"/>
        <w:jc w:val="both"/>
      </w:pPr>
      <w:r>
        <w:rPr>
          <w:rFonts w:ascii="Arial" w:hAnsi="Arial"/>
          <w:sz w:val="24"/>
        </w:rP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r>
        <w:br w:type="page"/>
      </w:r>
    </w:p>
    <w:p>
      <w:pPr>
        <w:pStyle w:val="Heading1"/>
      </w:pPr>
      <w:r>
        <w:t>YAYGIN ETKİ</w:t>
      </w:r>
    </w:p>
    <w:p>
      <w:pPr>
        <w:spacing w:before="240" w:after="80"/>
        <w:jc w:val="left"/>
      </w:pPr>
      <w:r>
        <w:rPr>
          <w:rFonts w:ascii="Arial" w:hAnsi="Arial"/>
          <w:b/>
          <w:sz w:val="25"/>
          <w:rFonts w:ascii="Arial" w:hAnsi="Arial"/>
        </w:rPr>
        <w:t>5.1. Toplumsal Fayda ve Erişim Potansiyeli</w:t>
      </w:r>
    </w:p>
    <w:p>
      <w:r>
        <w:t>Proje, sosyal medya kullanımının olası olumsuz duygusal etkilerini azaltmaya yönelik somut, ölçülebilir bir katkı sunar. Toplumsal fayda üç düzeyde değerlendirilebilir: (i) bireysel düzeyde, haftalık öz-farkındalık raporu kullanıcıya kendi dijital alışkanlıkları hakkında olası örüntüleri (teşhis değil) gösterir ve isteğe bağlı olarak bir ruh sağlığı uzmanına götürülebilecek, yorumsuz bir ham veri özeti üretebilir; (ii) platform düzeyinde, refah-farkında sıralama yaklaşımının akademik emsali [7][8] literatürde giderek daha fazla destek bulmaktadır; (iii) toplumsal düzeyde,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w:t>
      </w:r>
    </w:p>
    <w:p>
      <w:r>
        <w:br w:type="page"/>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yön önerilmektedir: (i) düşük işletme maliyeti: hafif/açıklanabilir modeller büyük dil modelleri kadar pahalı değildir, bu doğrudan bir maliyet avantajına dönüşür; (ii) anonim/toplu "dijital refah eğilimleri" verisiyle üniversite, TÜBİTAK veya ruh sağlığı sivil toplum kuruluşlarıyla araştırma ortaklığı (kişisel veri paylaşılmadan, yalnızca toplu istatistik düzeyinde); (iii) "dijital-refah-öncelikli platform" marka değeri üzerinden kurumsal sponsorluk; (iv) mevcut roket sistemine benzer, gönüllülük esaslı opsiyonel destek/bağış mekanizması. Bu model, ürünün mevcut pazar şartlarında (vakıf-destekli, reklamsız yerli platform bağlamında) üretilebilir olmasını gerçekçi bir temele oturtur.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Teknik sürdürülebilirlik için, sistemin kişiselleştirme mekanizması (SGDClassifier'ın partial_fit özelliğiyle çevrimiçi öğrenme) örnek bir prototip olarak uygulanmış ve dürüstçe sınırları belirtilmiştir. Literatür, davranıştan duygu-durumu çıkarımının meşru ama kişiye-özgü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Sosyal sürdürülebilirlik açısından, modelin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r>
        <w:br w:type="page"/>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br w:type="page"/>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p>
      <w:pPr>
        <w:spacing w:after="120" w:line="276" w:lineRule="auto"/>
      </w:pPr>
      <w:r>
        <w:t>[17] Instagram tests 'Take a Break' reminders on an opt-in basis, TechCrunch, 10.11.2021, Erişim Tarihi: 19.08.2026, Erişim: https://techcrunch.com/2021/11/10/instagram-tests-take-a-break-reminders-on-an-opt-in-basis</w:t>
      </w:r>
    </w:p>
    <w:p>
      <w:pPr>
        <w:spacing w:after="120" w:line="276" w:lineRule="auto"/>
      </w:pPr>
      <w:r>
        <w:t>[18] Helping users manage their screen time, TikTok Newsroom, 2022, Erişim Tarihi: 19.08.2026, Erişim: https://newsroom.tiktok.com/en-us/helping-users-manage-their-screen-time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