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(i) gönderi metninden gerçek zamanlı duygu skoru çıkaran, bağımsız olarak doğrulanmış ve ince ayarlı bir Türkçe BERT modeli; (ii) kullanıcının davranışsal sinyallerinden (durma süresi, tıklama, roket, yorum) olası bir "spiral" durumu ve olası bir psikolojik izlenim kategorisi tahmin eden, sentetik senaryo verisiyle eğitilmiş açıklanabilir sınıflandırıcılar; (iii) bu sinyalleri ilgi skoruyla birleştirip içeriği yeniden sıralayan iki katmanlı bir motor.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 Kapsam dışında kalan yönler de aynı netlikle çizilmelidir: proje içerik kaldırma/moderasyon kararı almaz, klinik bir teşhis veya tedavi önerisi sunmaz; yalnızca mevcut sıralama ve şeffaflık katmanını hedefler. Akademik yöntem olarak, tasarım kararları ilgili literatürle temellendirilmiş ve vendor/model iddiaları bağımsız veri setleriyle sınanmıştır (bkz. Bölüm 3.2); bu, projeyi yalnızca mühendislik değil, ölçülebilir bir doğrulama disipliniyle de temellendirir. Proje kendi kapsamı içinde tamamlanmış bir son ürün değil, bilinçli bir başlangıç noktasıdır: Bölüm 4.3'te ayrıntılandırılan kişiselleştirme, gizlilik öncelikli mimari ve perspektif genişletici öneriler gibi yönler için somut bir zemin hazırlar.</w:t>
      </w:r>
    </w:p>
    <w:p>
      <w:r>
        <w:br w:type="page"/>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r>
        <w:br w:type="page"/>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ince ayarlı), sınıflandırıcılar için scikit-learn (LogisticRegression / SGDClassifier), veri işleme için NumPy/Pandas kullanılmıştır. Fine-tuning ve bağımsız doğrulama için winvoker/turkish-sentiment-analysis-dataset (HuggingFace Hub)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model doğrulama istatistiklerini ve gerçek zamanlı üretilen yapay zekâ yorumunu görebilir.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r>
        <w:br w:type="page"/>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büyük dil modelleri düzeyinde hesaplama maliyeti taşımaz, milisaniyeler mertebesinde tahmin üretir ve bir GPU'ya ihtiyaç duymadan standart sunucu donanımında çalışabilir. LLM çağrısı yalnızca kullanıcı başına haftada bir üretilen öz-farkındalık raporunda ve isteğe bağlı olarak (talep üzerine, otomatik değil) üretilen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 Etkinlik açısından, refah katmanının içeriği elemeden yalnızca yumuşattığı somut olarak gösterilmiştir: kullanıcı testinde spiral seviyesi yükseldiğinde negatif içerik final skorunda ölçülebilir bir ceza alıp sırada geriye düşerken, kullanıcının ilgi alanı hiç terk edilmemiştir.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Bu çözümün nihai hedef kitlesi NSosyal kullanıcılarıyla sınırlı değildir: sorunun kökü, yani "en yüksek etkileşim" hedefiyle optimize edilen ve olumsuz/kutuplaştırıcı içeriği yapısal olarak ödüllendiren akış tasarımı (bkz. Bölüm 1.1 ve 2.1), platform bağımsız ve küresel bir olgudur; bu tüketim örüntüsünden etkilenen herkes çözümün asıl adresidir. Bu vizyonu somut ve test edilebilir bir noktadan hayata geçirmek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dayanır; yalnızca soyut bir iddia değildir.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r>
        <w:br w:type="page"/>
      </w:r>
    </w:p>
    <w:p>
      <w:pPr>
        <w:pStyle w:val="Heading1"/>
      </w:pPr>
      <w:r>
        <w:t>YAYGIN ETKİ</w:t>
      </w:r>
    </w:p>
    <w:p>
      <w:pPr>
        <w:spacing w:before="240" w:after="80"/>
        <w:jc w:val="left"/>
      </w:pPr>
      <w:r>
        <w:rPr>
          <w:rFonts w:ascii="Arial" w:hAnsi="Arial"/>
          <w:b/>
          <w:sz w:val="25"/>
          <w:rFonts w:ascii="Arial" w:hAnsi="Arial"/>
        </w:rPr>
        <w:t>5.1. Toplumsal Fayda ve Erişim Potansiyeli</w:t>
      </w:r>
    </w:p>
    <w:p>
      <w:r>
        <w:t>Proje, sosyal medya kullanımının olası olumsuz duygusal etkilerini azaltmaya yönelik somut, ölçülebilir bir katkı sunar. Toplumsal fayda üç düzeyde değerlendirilebilir: (i) bireysel düzeyde, haftalık öz-farkındalık raporu kullanıcıya kendi dijital alışkanlıkları hakkında olası örüntüleri (teşhis değil) gösterir ve isteğe bağlı olarak bir ruh sağlığı uzmanına götürülebilecek, yorumsuz bir ham veri özeti üretebilir; (ii) platform düzeyinde, refah-farkında sıralama yaklaşımının akademik emsali [7][8] literatürde giderek daha fazla destek bulmaktadır; (iii) toplumsal düzeyde,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w:t>
      </w:r>
    </w:p>
    <w:p>
      <w:r>
        <w:br w:type="page"/>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yön önerilmektedir: (i) düşük işletme maliyeti: hafif/açıklanabilir modeller büyük dil modelleri kadar pahalı değildir, bu doğrudan bir maliyet avantajına dönüşür; (ii) anonim/toplu "dijital refah eğilimleri" verisiyle üniversite, TÜBİTAK veya ruh sağlığı sivil toplum kuruluşlarıyla araştırma ortaklığı (kişisel veri paylaşılmadan, yalnızca toplu istatistik düzeyinde); (iii) "dijital-refah-öncelikli platform" marka değeri üzerinden kurumsal sponsorluk; (iv) mevcut roket sistemine benzer, gönüllülük esaslı opsiyonel destek/bağış mekanizması. Bu model, ürünün mevcut pazar şartlarında (vakıf-destekli, reklamsız yerli platform bağlamında) üretilebilir olmasını gerçekçi bir temele oturtur.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Teknik sürdürülebilirlik için, sistemin kişiselleştirme mekanizması (SGDClassifier'ın partial_fit özelliğiyle çevrimiçi öğrenme) örnek bir prototip olarak uygulanmış ve dürüstçe sınırları belirtilmiştir. Literatür, davranıştan duygu-durumu çıkarımının meşru ama kişiye-özgü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Sosyal sürdürülebilirlik açısından, modelin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r>
        <w:br w:type="page"/>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br w:type="page"/>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